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451</w:t>
      </w:r>
    </w:p>
    <w:p>
      <w:r>
        <w:t>Bundesgericht (BGE), 2005-05-26, DE</w:t>
      </w:r>
    </w:p>
    <w:p>
      <w:r>
        <w:rPr>
          <w:b/>
        </w:rPr>
        <w:t xml:space="preserve">Quelle: </w:t>
      </w:r>
      <w:r>
        <w:t>https://mcp.opencaselaw.ch/entscheid/bge_BGE_131_III_451</w:t>
      </w:r>
    </w:p>
    <w:p>
      <w:r>
        <w:t>FR: ATF 131 III 451</w:t>
      </w:r>
    </w:p>
    <w:p>
      <w:r>
        <w:t>IT: DTF 131 III 451</w:t>
      </w:r>
    </w:p>
    <w:p>
      <w:pPr>
        <w:pStyle w:val="Heading2"/>
      </w:pPr>
      <w:r>
        <w:t>Regeste</w:t>
      </w:r>
    </w:p>
    <w:p>
      <w:r>
        <w:t>Regeste a Art. 219 Abs. 4 Erste Klasse lit. a SchKG (alte Fassung); Kollokation des Abgeltungsanspruchs des Arbeitnehmers für nicht bezogene Ferien. Zulässigkeit der eidgenössischen Berufung gegen ein im Kollokationsprozess ergangenes Urteil. Streitwertberechnung. Legitimation zur Anfechtung des Kollokationsplanes (E. 1.1-1.3). Der Abgeltungsanspruch für nicht bezogene Ferien entsteht, wenn feststeht, dass diese nicht mehr in natura gewährt werden können. Im vorliegenden Fall ist der Abgeltungsanspruch bei Konkurseröffnung entstanden, so dass er vollumfänglich in der Ersten Klasse kolloziert werden muss (E. 2).</w:t>
      </w:r>
    </w:p>
    <w:p>
      <w:r>
        <w:t>Regeste b Art. 343 Abs. 2 OR; Kostenlosigkeit des Verfahrens. Es liegt keine Streitigkeit aus Arbeitsverhältnis vor, wenn im Kollokationsprozess ausschliesslich der Rang einer Abgeltungsforderung für nicht bezogene Ferien strittig ist, nicht aber deren Bestand an sich, selbst wenn eine arbeitsrechtliche Vorfrage zu entscheiden ist (E. 3).</w:t>
      </w:r>
    </w:p>
    <w:p>
      <w:r>
        <w:t>Regeste a Art. 219 al. 4 première classe let. a LP (ancien); collocation de la créance en espèces du travailleur pour des vacances non prises. Recevabilité du recours en réforme contre un jugement rendu dans un procès de collocation. Calcul de la valeur litigieuse. Qualité pour agir en contestation de l'état de collocation (consid. 1.1-1.3). La créance en espèces pour des vacances non prises naît lorsque celles-ci ne peuvent plus être accordées en nature. Il s'ensuit que la créance en espèces est née au moment de l'ouverture de la faillite, de sorte qu'elle doit être colloquée entièrement en première classe (consid. 2).</w:t>
      </w:r>
    </w:p>
    <w:p>
      <w:r>
        <w:t>Regeste b Art. 343 al. 2 CO; gratuité de la procédure. Lorsque, dans un procès de collocation, seul est contesté le rang de la créance en espèces pour des vacances non prises, et non son existence, le litige ne relève pas du contrat de travail, même si une question de droit du travail doit être résolue à titre préjudiciel (consid. 3).</w:t>
      </w:r>
    </w:p>
    <w:p>
      <w:r>
        <w:t>Regesto a Art. 219 cpv. 4 prima classe lett. a LEF (previgente); graduazione del diritto del lavoratore ad una compensazione in denaro per vacanze non prese. Ammissibilità del ricorso per riforma contro una sentenza emanata in un processo di contestazione della graduatoria. Calcolo del valore di lite. Legittimazione a contestare la graduatoria (consid. 1.1-1.3). Il diritto ad una compensazione in denaro per vacanze non prese sorge quando è certo che queste non possono più essere concesse in natura. Nel caso concreto il diritto ad una compensazione in denaro è sorto con la dichiarazione di fallimento, cosicché esso deve essere integralmente collocato in prima classe (consid. 2).</w:t>
      </w:r>
    </w:p>
    <w:p>
      <w:r>
        <w:t>Regesto b Art. 343 cpv. 2 CO; gratuità della procedura. Non trattasi di una controversia derivante dal rapporto di lavoro se nel processo di contestazione della graduatoria è unicamente litigioso il rango assegnato al credito fondato sulla compensazione in denaro per vacanze non prese, ma non l'esistenza del credito in sé, anche qualora debba essere decisa in via pregiudiziale una questione concernente il diritto del lavoro (consid. 3).</w:t>
      </w:r>
    </w:p>
    <w:p>
      <w:pPr>
        <w:pStyle w:val="Heading2"/>
      </w:pPr>
      <w:r>
        <w:t>Erwägungen</w:t>
      </w:r>
    </w:p>
    <w:p>
      <w:r>
        <w:rPr>
          <w:b/>
        </w:rPr>
        <w:t>E. 1</w:t>
      </w:r>
    </w:p>
    <w:p>
      <w:r>
        <w:t>(...)</w:t>
      </w:r>
    </w:p>
    <w:p>
      <w:r>
        <w:rPr>
          <w:b/>
        </w:rPr>
        <w:t>E. 1.1</w:t>
      </w:r>
    </w:p>
    <w:p>
      <w:r>
        <w:t>Gegen ein im Kollokationsprozess ergangenes Urteil ist die eidgenössische Berufung zulässig, wenn - wie vorliegend - Ansprüche des Bundeszivilrechts umstritten sind ( BGE 129 III 415 E. 2.2 S. 416). Die Berufung ist im Übrigen rechtzeitig erhoben worden und richtet sich gegen einen Endentscheid eines oberen kantonalen Gerichts, der nicht mehr durch ein ordentliches kantonales Rechtsmittel angefochten werden kann ( Art. 54 Abs. 1 und Art. 48 Abs. 1 OG ).</w:t>
      </w:r>
    </w:p>
    <w:p>
      <w:r>
        <w:rPr>
          <w:b/>
        </w:rPr>
        <w:t>E. 1.2</w:t>
      </w:r>
    </w:p>
    <w:p>
      <w:r>
        <w:t>Im vorliegenden Fall bestimmt sich der Streitwert nach der Differenz zwischen der Dividende, welche gemäss Kollokationsplan auf die Forderung des Beklagten entfällt, und derjenigen, welche sich ergibt, wenn die Klage gutgeheissen würde (KURT AMONN/ FRIDOLIN WALTHER, Grundriss des Schuldbetreibungs- und Konkursrechts, 7. Aufl. 2003, § 30 N. 24). Gemäss angefochtenem Urteil kann bei einer Kollokation in der Ersten Klasse mit einer Dividende von 100 % gerechnet werden, in der Dritten Klasse mit einer solchen zwischen 6 und 10 %. Damit liegt der Streitwert bei rund Fr. 15'000.-, so dass sich die Berufung auch in dieser Hinsicht als zulässig erweist ( Art. 46 OG ).</w:t>
      </w:r>
    </w:p>
    <w:p>
      <w:r>
        <w:rPr>
          <w:b/>
        </w:rPr>
        <w:t>E. 1.3</w:t>
      </w:r>
    </w:p>
    <w:p>
      <w:r>
        <w:t>Die beiden Klägerinnen sind im Konkurs der Balair/CTA Leisure AG als Gläubigerinnen kolloziert. Sie sind damit zur Anfechtung des Kollokationsplans befugt ( Art. 250 SchKG ).</w:t>
      </w:r>
    </w:p>
    <w:p>
      <w:r>
        <w:rPr>
          <w:b/>
        </w:rPr>
        <w:t>E. 2</w:t>
      </w:r>
    </w:p>
    <w:p>
      <w:r>
        <w:t>Strittig ist, ob die Abgeltungsforderung des Beklagten vollumfänglich in der Ersten Klasse zu kollozieren ist, oder nur soweit als sie eine Entschädigung für den Ferienanspruch darstellt, der in den letzten sechs Monaten vor Konkurseröffnung entstanden ist.</w:t>
      </w:r>
    </w:p>
    <w:p>
      <w:r>
        <w:rPr>
          <w:b/>
        </w:rPr>
        <w:t>E. 2.1</w:t>
      </w:r>
    </w:p>
    <w:p>
      <w:r>
        <w:t>Art. 219 Abs. 4 Erste Klasse lit. a SchKG ist mit dem Bundesgesetz vom 19. Dezember 2003 (in Kraft seit 1. Januar 2005) geändert worden. Auf den vorliegenden Fall ist indes noch die alte BGE 131 III 451 S. 454 Fassung anwendbar, da der Konkurs bereits im Jahr 2001 eröffnet worden ist (Übergangsbestimmung der Änderung vom 19. Dezember 2003). Nach aArt. 219 Abs. 4 Erste Klasse lit. a SchKG sind in der Ersten Klasse die Forderungen von Arbeitnehmern aus dem Arbeitsverhältnis, die in den letzten sechs Monaten vor der Konkurseröffnung entstanden sind, sowie die Forderungen wegen vorzeitiger Auflösung des Arbeitsverhältnisses infolge Konkurses des Arbeitgebers zu kollozieren. Wie das Obergericht zu Recht angemerkt hat, ist zu unterscheiden zwischen dem Zeitpunkt, in dem die Forderung entstanden ist, und demjenigen, in dem sie fällig geworden ist. Für die Frage der Privilegierung ist vorliegend einzig von Bedeutung, ob die Abgeltungsforderung in den letzten sechs Monaten vor Konkurseröffnung entstanden ist (vgl. auch Urteil des Bundesgerichts 5C.155/2000 vom 31. August 2000, E. 4c).</w:t>
      </w:r>
    </w:p>
    <w:p>
      <w:r>
        <w:rPr>
          <w:b/>
        </w:rPr>
        <w:t>E. 2.2</w:t>
      </w:r>
    </w:p>
    <w:p>
      <w:r>
        <w:t>Der Anspruch auf Ferien besteht aus einem einheitlichen Anspruch auf Gewährung von Freizeit unter Fortzahlung des Lohnes während dieser Zeit (Art. 329a i.V.m. Art. 329d Abs. 1 OR ). Der Ferienanspruch entsteht pro rata temporis entsprechend der Beschäftigungsdauer ( Art. 329a Abs. 3 OR ; statt vieler: MANFRED REHBINDER/ WOLFGANG PORTMANN, Basler Kommentar, N. 2 zu Art. 329a OR ). Nach der absolut zwingenden Vorschrift von Art. 329d Abs. 2 OR darf der Ferienanspruch während der Dauer des Arbeitsverhältnisses nicht durch Geldleistungen oder andere Vergünstigungen abgegolten werden ( BGE 129 III 493 E. 3.1 S. 495). Eine Abgeltung von Ferienansprüchen ist grundsätzlich nur zulässig, wenn deren Bezug in natura bei Auflösung des Arbeitsverhältnisses nicht mehr möglich ist ( BGE 106 II 152 E. 2 S. 154; BGE 128 III 271 E. 4a/aa S. 280 f. mit Hinweisen). Ein Entschädigungsanspruch für nicht bezogene Ferien kann damit erst entstehen, wenn diese nicht mehr in natura gewährt werden können. Erst in diesem Zeitpunkt steht fest, ob dem Arbeitnehmer überhaupt ein Abgeltungsanspruch zusteht, und wird die Ferienforderung durch eine reine Geldforderung ersetzt (GUGLIELMO BRUNI, Die Stellung des Arbeitnehmers im Konkurs des Arbeitgebers, BJM 1982 S. 302; FRANZ K. BRÖNNIMANN, Der Arbeitgeber im Konkurs, Diss. Basel 1982, S. 99; URS BÄRLOCHER, Der Ferienanspruch nach schweizerischem Arbeitsrecht, Diss. Basel 1971, S. 143 f.). Nicht gefolgt werden kann damit der Auffassung der Klägerinnen, der Abgeltungsanspruch entstehe BGE 131 III 451 S. 455 parallel zum Ferienanspruch pro rata temporis. Da im vorliegenden Fall der Abgeltungsanspruch für nicht bezogene Ferien erst bei Konkurseröffnung entstanden ist, muss er vollumfänglich in der Ersten Klasse kolloziert werden (GUGLIELMO BRUNI, a.a.O., S. 302; FRANZ K. BRÖNNIMANN, a.a.O., S. 100; ROLAND BACHMANN, Das Arbeitsverhältnis im Konkurs des Arbeitgebers, Diss. Bern 2005, S. 255; a.M. jedoch ohne Begründung: HANSJÖRG PETER, in: Staehelin/ Bauer/Staehelin, Kommentar zum Bundesgesetz über Schuldbetreibung und Konkurs, N. 34 zu Art. 219 SchKG ; ROLAND MÜLLER, Konkursprivileg für leitende Arbeitnehmer, SJZ 100/2004 S. 555).</w:t>
      </w:r>
    </w:p>
    <w:p>
      <w:r>
        <w:rPr>
          <w:b/>
        </w:rPr>
        <w:t>E. 2.3</w:t>
      </w:r>
    </w:p>
    <w:p>
      <w:r>
        <w:t>Im Gegensatz zur Auffassung der Klägerinnen ergeben sich bei dieser Lösung keine Probleme im Zusammenhang mit der Verjährung: Für bereits verwirkte oder verjährte Ferienansprüche entsteht gar kein Abgeltungsanspruch (GUGLIELMO BRUNI, a.a.O., S. 302), und ein Abgeltungsanspruch, der mehr als sechs Monate vor Konkurseröffnung entstanden ist, kommt nicht (mehr) in Genuss der Privilegierung gemäss aArt. 219 Abs. 4 Erste Klasse lit. a SchKG. Im vorliegenden Fall ist indes keine dieser Konstellationen dargetan. Entsprechend ist die Abgeltungsforderung des Beklagten vollumfänglich in der Ersten Klasse zu kollozieren.</w:t>
      </w:r>
    </w:p>
    <w:p>
      <w:r>
        <w:rPr>
          <w:b/>
        </w:rPr>
        <w:t>E. 3</w:t>
      </w:r>
    </w:p>
    <w:p>
      <w:r>
        <w:t>Damit ist die Berufung insgesamt abzuweisen. Bei diesem Ausgang des Verfahrens werden die Klägerinnen kosten- und entschädigungspflichtig (Art. 156 Abs. 1 und 159 Abs. 2 OG). Es stellt sich die Frage, ob es sich beim vorliegenden Verfahren um eine Streitigkeit aus dem Arbeitsverhältnis gemäss Art. 343 OR handelt und - weil der Streitwert unter Fr. 30'000.- liegt - dementsprechend keine Gerichtskosten erhoben werden dürfen ( BGE 115 II 30 E. 5a S. 40). Zu entscheiden war zwar über eine arbeitsrechtliche Vorfrage, strittig war indes nicht der Abgeltungsanspruch an sich, sondern ausschliesslich dessen Rang im Kollokationsplan. Damit unterliegt das vorliegende Verfahren nicht der Kostenfreiheit (DIETER HIERHOLZER, in: Staehelin/Bauer/Staehelin, Kommentar zum Bundesgesetz über Schuldbetreibung und Konkurs, N. 80 zu Art. 250 SchKG ; a.M. MANFRED REHBINDER, Berner Kommentar, N. 18 zu Art. 343 OR ; ADRIAN STAEHELIN/FRANK VISCHER, Zürcher Kommentar, N. 10 zu Art. 343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