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26</w:t>
      </w:r>
    </w:p>
    <w:p>
      <w:r>
        <w:t>Bundesgericht (BGE), 2004-09-23, FR</w:t>
      </w:r>
    </w:p>
    <w:p>
      <w:r>
        <w:rPr>
          <w:b/>
        </w:rPr>
        <w:t xml:space="preserve">Quelle: </w:t>
      </w:r>
      <w:r>
        <w:t>https://mcp.opencaselaw.ch/entscheid/bge_BGE_131_III_26</w:t>
      </w:r>
    </w:p>
    <w:p>
      <w:r>
        <w:t>FR: ATF 131 III 26</w:t>
      </w:r>
    </w:p>
    <w:p>
      <w:r>
        <w:t>IT: DTF 131 III 26</w:t>
      </w:r>
    </w:p>
    <w:p>
      <w:pPr>
        <w:pStyle w:val="Heading2"/>
      </w:pPr>
      <w:r>
        <w:t>Regeste</w:t>
      </w:r>
    </w:p>
    <w:p>
      <w:r>
        <w:t>Regeste Art. 28a Abs. 3 ZGB und Art. 49 Abs. 2 OR; Genugtuung bei Verletzung der Persönlichkeit, Veröffentlichung des Urteils. Im Falle einer Ehrverletzung kann die Veröffentlichung des Urteils eine "andere Art der Genugtuung" im Sinne von Art. 49 Abs. 2 OR bilden; das Gericht entscheidet im Rahmen des ihm zustehenden Ermessens (Art. 4 ZGB), ob diese Art der Genugtuung neben oder anstatt einer Geldsumme zu leisten ist (E. 12).</w:t>
      </w:r>
    </w:p>
    <w:p>
      <w:r>
        <w:t>Regeste Art. 28a al. 3 CC et art. 49 al. 2 CO; réparation du tort moral causé par une atteinte aux droits de la personnalité, publication du jugement. En matière d'atteinte à l'honneur, la publication du jugement peut constituer un "autre mode de réparation" au sens de l'art. 49 al. 2 CO; il appartient au juge, en vertu de son pouvoir d'appréciation (art. 4 CC), de décider si cette modalité doit s'ajouter ou se substituer à l'allocation d'une somme d'argent (consid. 12).</w:t>
      </w:r>
    </w:p>
    <w:p>
      <w:r>
        <w:t>Regesto Art. 28a cpv. 3 CC e art. 49 cpv. 2 CO; riparazione morale del torto causato da una lesione dei diritti della personalità, pubblicazione della sentenza. In materia di lesione dell'onore, la pubblicazione della sentenza può costituire "un altro modo di riparazione" nel senso dell'art. 49 cpv. 2 CO; compete al giudice, in virtù del suo potere di apprezzamento (art. 4 CC), decidere se tale modalità debba aggiungersi o sostituirsi al pagamento di una somma di denaro (consid. 12).</w:t>
      </w:r>
    </w:p>
    <w:p>
      <w:pPr>
        <w:pStyle w:val="Heading2"/>
      </w:pPr>
      <w:r>
        <w:t>Erwägungen</w:t>
      </w:r>
    </w:p>
    <w:p>
      <w:r>
        <w:rPr>
          <w:b/>
        </w:rPr>
        <w:t>E. 4</w:t>
      </w:r>
    </w:p>
    <w:p>
      <w:r>
        <w:t>Tort moral 12. Le demandeur reproche aux juges cantonaux d'avoir violé l' art. 49 CO en refusant de lui allouer une indemnité pour tort moral de 25'000 francs. 12.1 L'action en réparation du tort moral pour atteinte à la personnalité est régie par l' art. 49 CO (cf. art. 28a al. 3 CC ). Aux termes de cette disposition, celui qui subit une atteinte illicite à sa personnalité a droit à une somme d'argent à titre de réparation morale, pour autant que la gravité de l'atteinte le justifie et que l'auteur ne lui ait pas donné satisfaction autrement (al. 1); le juge peut substituer ou ajouter à l'allocation de cette indemnité un autre mode de réparation (al. 2).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(cf., entre autres, DESCHENAUX/STEINAUER, Personnes physiques et tutelle, 4 e éd., n. 620 p. 210). Le lésé, qui peut agir contre toute personne qui participe à l'atteinte ( art. 28 al. 1 CC ), dispose d'un cumul d'actions pour tort moral contre l'auteur, le rédacteur responsable, l'éditeur ou toute autre personne qui a participé à la diffusion du journal ( ATF 126 III 161 consid. 5a/aa p. 165; ATF 113 II 213 consid. 2b p. 216). Les responsables sont tenus solidairement de réparer le tort moral ( art. 50 al. 1 CO ; ATF 126 III 161 consid. 5b/aa p. 166). A l'égard de celui qui est responsable en vertu de l' art. 41 al. 1 CO , une faute doit être établie; depuis l'entrée en vigueur du nouvel art. 49 CO le 1 er juillet 1985 (loi fédérale du 16 décembre 1983 modifiant les art. 28 CC et 49 CO), il n'est plus nécessaire que cette faute soit particulièrement grave. Pour celui qui encourt une responsabilité objective (principalement l' art. 55 CO ), il suffit que les conditions de sa responsabilité objective soient remplies ( ATF 126 III 161 consid. 5b/aa p. 167). 12.2 L'application de l' art. 49 al. 2 CO présuppose que les conditions de l' art. 49 al. 1 CO soient réalisées: si une indemnité pour tort moral est due, le juge peut notamment lui substituer un autre mode de réparation. BGE 131 III 26 S. 30 12.2.1 Par le passé, la publication du jugement a été considérée comme un autre mode de réparation au sens de l' art. 49 al. 2 CO (cf. notamment les ATF 58 II 290 p. 311; 60 II 399 consid. 7 p. 412; 63 II 185 consid. 7 p. 189; 64 II 14 consid. 4 p. 23; cf. BREHM, Berner Kommentar, n. 102 ad art. 49 CO ; TERCIER, Le nouveau droit de la personnalité, Zurich 1984, n. 998). Dans l' ATF 95 II 481 consid. 10, le Tribunal fédéral a jugé que seule la publication du jugement était apte à faire cesser le trouble causé par un article de presse, que cette mesure pouvait être prononcée en vertu de l' art. 28 CC , qu'elle n'avait donc pas le caractère d'un autre mode de réparation du tort moral au sens de l' art. 49 al. 2 CO et ne devait être subordonnée ni à une faute ni à une gravité particulière du préjudice subi. Cette dernière considération émise à propos de l'action en cessation de l'atteinte fondée sur les art. 28 ss CC (et simplement reprise dans l' ATF 104 II 1 consid. 4a) ne saurait avoir une portée décisive s'agissant de l'interprétation de l' art. 49 al. 2 CO . La révision du droit de la protection de la personnalité du 16 décembre 1983 n'a pas apporté de modification à l' art. 49 al. 2 CO ; le Message du Conseil fédéral du 5 mai 1982 précise simplement que cette disposition n'a qu'une portée pratique limitée (FF 1982 II 704 n. 273). Par la suite, le Tribunal fédéral a incidemment admis que la publication du jugement pouvait aussi assumer une fonction réparatrice ( ATF 118 II 369 consid. 4c p. 374); dans un autre arrêt, il n'a pas eu à trancher la question de la possibilité d'allouer une indemnité pour tort moral en sus de la publication ( ATF 120 II 97 consid. 2d p. 99). Se référant notamment à l' ATF 95 II 481 , une partie de la doctrine est d'avis que la publication du jugement n'est pas un moyen de réparer le tort moral (notamment TERCIER, op. cit., n. 998 p. 136; DESCHENAUX/ TERCIER, LA RESPONSABILITÉ CIVILE, 2 e ÉD., BERNE 1982, p. 261 n. 7; WERRO, Commentaire romand, 2003, n. 14 ad art. 49 CO ; REY, Ausservertragliches Haftpflichtrecht, 3 e éd., Zurich 2003, n. 508 ss, en particulier, n. 512). En revanche, d'autres auteurs estiment, à juste titre, que la publication du jugement peut poursuivre différents buts, comme la cessation de l'atteinte et la réparation du tort moral, et qu'elle peut être ajoutée ou peut même remplacer l'indemnité en argent allouée pour réparer le tort moral (notamment BREHM, op. cit., n. 103 ad art. 49 CO ; GAUCH/AEPLI/STÖCKLI, Präjudizienbuch zum OR, Zurich 2002, n. 14 ad art. 49 CO ; A.K. SCHNYDER, Basler Kommentar, n. 17 ad art. 49 CO ; KELLER/SCHMIED-SYZ, Haftpflicht, 5 e éd., Zurich 2001, p. 113 et 120). BGE 131 III 26 S. 31 12.2.2 L' art. 49 al. 2 CO n'a certes qu'une portée pratique limitée (cf. FF 1982 II 704 n. 273). Il joue toutefois un rôle lorsqu'une indemnité en argent ne serait pas le moyen adéquat pour réparer le tort moral causé. Il en va ainsi en matière d'atteintes à l'honneur (BREHM, op. cit., n. 99 ad art. 49 CO ). Dans ce domaine, le lésé a moins besoin d'être consolé que vengé. Le tort qu'il a subi sera mieux réparé par la constatation formelle de l'illicéité de l'atteinte et la publication de cette constatation que par l'allocation d'une somme d'argent (KUMMER, Der zivilprozessrechtliche Schutz des Persönlichkeitsrechtes, in RJB 103/1967 p. 106 et 109). Comme l' art. 49 al. 2 CO laisse au juge la faculté de substituer ou d'ajouter un autre mode de réparation (Kannvorschrift; MEIER-HAYOZ, Berner Kommentar, n. 72 ad art. 4 CC ), la détermination de ce mode relève du pouvoir d'appréciation du juge, qui applique les règles du droit et de l'équité ( art. 4 CC ). Le fait que le juge dispose d'un pouvoir d'appréciation ne signifie pas qu'il peut décider à sa guise; il doit motiver son choix et exposer dans son jugement les motifs qui ont emporté sa conviction. Les exigences de motivation des décisions en équité sont élevées (cf. arrêts 5C.100/2002 du 11 juillet 2002, consid. 3.1 et 5C.278/2000 du 4 avril 2001, consid. 3b). Si le Tribunal fédéral ne revoit en principe qu'avec réserve la décision d'équité motivée prise en dernière instance cantonale ( ATF 130 III 504 consid. 4.1 p. 508; ATF 129 III 380 consid. 2 p. 382; ATF 128 III 428 consid. 4 p. 432; ATF 127 III 153 consid. 1a p. 155 et les arrêts cités), il n'en va pas de même lorsque cette décision n'est pas motivée. Dans ce cas, la juridiction de réforme, comme juge de l'action, exerce librement son pouvoir d'appréciation. Un renvoi à la cour cantonale pour remédier au défaut de motivation n'est pas nécessaire ( art. 52 OJ ). 12.3 D'après les constatations de fait de l'arrêt attaqué, qui lient le Tribunal fédéral ( art. 63 al. 2 OJ ) - le recours de droit public ayant été rejeté dans la mesure où il était recevable -, l'exactitude des affirmations de l'article du 16 septembre 2001, selon lesquelles le demandeur aurait exigé de sa secrétaire qu'elle lui fasse ses courses et son linge, l'aurait séquestrée, lui aurait continuellement occasionné des hématomes aux bras, lui aurait fracturé le nez, une phalange et quatre dents, lui aurait démis l'épaule et failli l'étrangler, ce qui lui aurait occasionné des frais médicaux et dentaires de plusieurs milliers de francs, n'a pas été prouvée. Sur cette base, la cour cantonale a retenu qu'il y avait atteintes illicites à la personnalité au BGE 131 III 26 S. 32 sens de l' art. 28 CC . Puis, après avoir exposé en droit que la réparation du tort moral était subordonnée à la preuve d'une faute et que "pour réparer le tort moral, le juge pouvait opter tant pour le versement d'une somme d'argent que, cumulativement ou alternativement, pour un autre mode de réparation susceptible de procurer à la victime une satisfaction comparable à celle que lui vaudrait le versement d'une somme d'argent", la cour cantonale a qualifié la faute de la journaliste de négligence légère et a estimé que la publication des constatations des atteintes illicites suffisait pour réparer le tort moral et qu'il n'était pas nécessaire d'y ajouter le paiement d'une somme d'argent, ces considérations valant également à l'égard du rédacteur en chef et de l'éditeur. Par cette motivation, la cour cantonale a implicitement admis que toutes les conditions d'une réparation du tort moral au sens de l' art. 49 al. 1 CO étaient remplies, se limitant à motiver l'une d'elles, à savoir la faute de la journaliste. En l'absence de toute critique des défendeurs quant à l'application de l' art. 49 al. 1 CO , la juridiction de réforme n'a pas à en vérifier le bien-fondé ( art. 55 al. 1 let . c, en relation avec l' art. 59 al. 3 OJ ; ATF 116 II 745 consid. 3 p. 748/749; ATF 106 II 175 ). Appliquant ensuite implicitement l' art. 49 al. 2 CO , la cour cantonale a opté pour la seule publication du jugement, considérant que la réparation du tort moral était suffisamment assurée par ce moyen. Faute de plus ample motivation, on ignore quels éléments elle a retenus pour substituer la publication à l'allocation d'une indemnité en argent. La cour de céans est donc habilitée à revoir librement l'appréciation juridique des faits sur ce point. 12.4 Au vu de la nature des atteintes illicites, mentionnées plus haut, la publication du jugement constatant l'illicéité de celles-ci est le moyen le plus approprié pour réparer le tort moral subi par le demandeur. Dans la mesure où celui-ci insiste sur le préjudice causé à sa bonne réputation et à sa considération morale et sociale et sur le fait qu'il était déterminé à faire corriger cette atteinte, il ne le conteste manifestement pas. Lorsqu'il fait valoir qu'une indemnité en argent doit s'y ajouter en raison des graves souffrances morales subies, qui n'ont pas été constatées, et de la faute grave de la journaliste, qui n'a à tort pas été admise, son argumentation ne convainc pas. D'une part, tant la gravité du tort moral que la faute, exigées par l' art. 49 al. 1 CO , ont été admises; d'autre part, il n'est pas BGE 131 III 26 S. 33 allégué et on ne voit pas quel tort moral subsisterait encore après la publication des constatations des atteintes illicites. Il s'ensuit que la cour cantonale n'a pas violé le droit fédéral en rejetant le chef de conclusions du demandeur tendant à l'allocation d'une indemnité en argent.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