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252</w:t>
      </w:r>
    </w:p>
    <w:p>
      <w:r>
        <w:t>Bundesgericht (BGE), 2005-03-23, FR</w:t>
      </w:r>
    </w:p>
    <w:p>
      <w:r>
        <w:rPr>
          <w:b/>
        </w:rPr>
        <w:t xml:space="preserve">Quelle: </w:t>
      </w:r>
      <w:r>
        <w:t>https://mcp.opencaselaw.ch/entscheid/bge_BGE_131_III_252</w:t>
      </w:r>
    </w:p>
    <w:p>
      <w:r>
        <w:t>FR: ATF 131 III 252</w:t>
      </w:r>
    </w:p>
    <w:p>
      <w:r>
        <w:t>IT: DTF 131 III 252</w:t>
      </w:r>
    </w:p>
    <w:p>
      <w:pPr>
        <w:pStyle w:val="Heading2"/>
      </w:pPr>
      <w:r>
        <w:t>Regeste</w:t>
      </w:r>
    </w:p>
    <w:p>
      <w:r>
        <w:t>Regeste Art. 206 Abs. 1 und 3 ZGB; Erwerb von Vermögensgegenständen durch ein unverzinsliches Darlehen des Ehegatten. Ist der Erwerb von Vermögensgegenständen eines Ehegatten durch ein vom andern Ehegatten gewährtes zinsloses Darlehen finanziert worden und besteht im Zeitpunkt der Auseinandersetzung ein Mehrwert, so hat der Ehegatte, der eine Ausnahme von der in Art. 206 Abs. 1 ZGB vorgesehenen gesetzlichen Mehrwertbeteiligung geltend zu machen beabsichtigt, zu beweisen, dass die Ehegatten eine derartige Ausnahme in der nach Art. 206 Abs. 3 ZGB vorgeschriebenen schriftlichen Form vereinbart haben (E. 3).</w:t>
      </w:r>
    </w:p>
    <w:p>
      <w:r>
        <w:t>Regeste Art. 206 al. 1 et 3 CC; acquisition de biens au moyen d'un prêt gratuit du conjoint. Lorsque l'acquisition de biens d'un époux qui se retrouvent à la liquidation avec une plus-value a été financée au moyen d'un prêt sans intérêts octroyé par l'autre époux, il appartient au conjoint qui entend se prévaloir d'une dérogation à la participation légale à la plus-value prévue par l'art. 206 al. 1 CC de prouver que les époux ont convenu d'une telle dérogation en la forme écrite prescrite par l'art. 206 al. 3 CC (consid. 3).</w:t>
      </w:r>
    </w:p>
    <w:p>
      <w:r>
        <w:t>Regesto Art. 206 cpv. 1 e 3 CC; acquisto di beni tramite un mutuo infruttifero del coniuge. Se l'acquisto di beni da parte di un coniuge è stato finanziato con un mutuo senza interessi concesso dall'altro coniuge e al momento della liquidazione del regime ne risulta un plusvalore, spetta al coniuge che intende prevalersi di una deroga alla partecipazione legale al plusvalore prevista dall'art. 206 cpv. 1 CC di provare che i coniugi abbiano previsto una tale deroga nella forma scritta prevista dall'art. 206 cpv. 3 CC (consid. 3).</w:t>
      </w:r>
    </w:p>
    <w:p>
      <w:pPr>
        <w:pStyle w:val="Heading2"/>
      </w:pPr>
      <w:r>
        <w:t>Erwägungen</w:t>
      </w:r>
    </w:p>
    <w:p>
      <w:r>
        <w:rPr>
          <w:b/>
        </w:rPr>
        <w:t>E. 3.1</w:t>
      </w:r>
    </w:p>
    <w:p>
      <w:r>
        <w:t>Le défendeur fait grief à la cour cantonale d'avoir considéré le prêt sans intérêts de 233'700 fr. accordé par la demanderesse lors de l'achat de la maison de Messery comme une contribution sans contrepartie à l'acquisition de la part de copropriété du défendeur au sens de l' art. 206 al. 1 CC , et d'avoir en conséquence évalué la valeur actuelle de ce prêt, compte tenu de la participation à la plus-value prescrite par l' art. 206 al. 1 CC , à 254'665 fr. Le défendeur soutient que la cour cantonale aurait dû suivre l'avis de PIOTET, selon lequel l' art. 206 CC ne s'applique pas si les parties ont valablement convenu la gratuité de la fourniture d'argent ou de services par un conjoint à l'autre, soit en particulier lorsqu'ils ont conclu un prêt gratuit; à titre subsidiaire, il soutient que la cour cantonale aurait dû déterminer si la volonté des parties a aussi porté sur la part à la plus-value.</w:t>
      </w:r>
    </w:p>
    <w:p>
      <w:r>
        <w:rPr>
          <w:b/>
        </w:rPr>
        <w:t>E. 3.2</w:t>
      </w:r>
    </w:p>
    <w:p>
      <w:r>
        <w:t>Selon l' art. 206 al. 1 CC ,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Comme cette disposition instituant une participation légale aux plus-values n'est pas de droit impératif, les conjoints peuvent notamment convenir d'écarter la part à la plus-value à l'occasion d'une contribution déterminée; ils doivent alors, selon l' art. 206 al. 3 CC , passer cette convention par écrit (DESCHENAUX/STEINAUER/BADDELEY, Les effets du mariage, 2000, n. 1307 et les références citées; HAUSHEER, La participation aux plus-values et aux moins-values selon les articles 206 et 209 CC, in Le nouveau droit du mariage, 1986, p. 68; PIOTET, Les dettes entre époux variant en fonction de plus-values dans le régime matrimonial de la participation aux acquêts, in Festschrift für Cyril Hegnauer zum 65. Geburtstag, 1986, p. 351; Message du Conseil fédéral, FF 1979 II 1179 ss, p. 1295). La sécurité du droit requiert en effet que la preuve de la volonté des époux puisse être apportée clairement: sans cela, il serait par exemple difficile, dans le cas où un époux a consenti à son conjoint un prêt sans intérêts, de reconnaître au moment de la liquidation si la renonciation à des intérêts, même attestée par écrit, signifie que les époux ont consciemment voulu exclure la BGE 131 III 252 S. 256 participation à la plus-value (HAUSHEER, op. cit., p. 68 s.; cf. DESCHENAUX et al., op. cit., n. 1307; Message du Conseil fédéral, FF 1979 II 1179 ss, p. 1295).</w:t>
      </w:r>
    </w:p>
    <w:p>
      <w:r>
        <w:rPr>
          <w:b/>
        </w:rPr>
        <w:t>E. 3.3</w:t>
      </w:r>
    </w:p>
    <w:p>
      <w:r>
        <w:t>Selon la doctrine majoritaire, la conclusion entre les époux d'un contrat de prêt pour financer l'acquisition ou l'amélioration d'un bien déterminé n'exclut l'application de l' art. 206 CC que s'il a été stipulé des intérêts, car la contribution fournie par l'époux créancier n'est alors pas fournie "sans contreprestation correspondante" au sens de l' art. 206 al. 1 CC (DESCHENAUX et al., op. cit., n. 1277 s.; HAUSHEER, op. cit., p. 68 s.; HAUSHEER, Basler Kommentar, Zivilgesetzbuch I, 2 e éd. 2002, n. 10-12 ad art. 206 CC ; STETTLER/ WAELTI, Le régime matrimonial, 2 e éd. 1997, n. 343 p. 181 s.; SCHULER, Die Mehrwertbeteiligung unter Ehegatten, thèse Zürich 1984, p. 111). Il sied de relever que les mots "sans contreprestation correspondante" ne figuraient pas dans le projet du Conseil fédéral, mais ont été introduits au cours des débats (cf. ESCHER, Wertveränderung und eheliches Güterrecht: von der Güterverbindung zur Errungenschaftsbeteiligung, thèse Berne 1988, p. 77 et les références citées), ce qui indique qu'il s'agit là d'une précision consciente du législateur. Le défendeur invoque toutefois l'opinion de PIOTET. Selon cet auteur, les mots "sans contrepartie correspondante" et la possibilité d'écarter la participation à la plus-value ( art. 206 al. 3 CC ) montreraient que l' art. 206 CC ne s'applique pas si les parties ont valablement convenu d'une rémunération ou, au contraire, de la gratuité de la fourniture d'argent ou de services par un conjoint à l'autre, soit en particulier lorsqu'ils ont conclu un prêt gratuit (PIOTET, op. cit., p. 350).</w:t>
      </w:r>
    </w:p>
    <w:p>
      <w:r>
        <w:rPr>
          <w:b/>
        </w:rPr>
        <w:t>E. 3.4</w:t>
      </w:r>
    </w:p>
    <w:p>
      <w:r>
        <w:t>Si l'opinion selon laquelle l' art. 206 CC ne trouve pas application lorsque les époux ont convenu d'une rémunération est partagée par les auteurs cités plus haut, celle selon laquelle l'application de l' art. 206 CC serait également exclue lorsque les époux ont convenu de la gratuité du prêt d'une somme d'argent ne peut être suivie. En effet, on ne saurait nier qu'un prêt sans intérêts, ou prêt gratuit, est accordé sans contrepartie correspondante, de sorte que l' art. 206 CC est en principe applicable. En réalité, la question est de savoir si les époux qui conviennent expressément d'un prêt sans intérêts conviennent également d'écarter la participation à la plus-value (cf. HAUSHEER/REUSSER/GEISER, Berner Kommentar, vol. II/1/ BGE 131 III 252 S. 257 3/1, 1992, n. 22 ad art. 206 CC ). Cette question doit être résolue au regard de l' art. 206 al. 3 CC , en vertu duquel les époux peuvent écarter la part à la plus-value d'un bien par convention écrite. Conformément à l' art. 8 CC , il appartient au conjoint qui entend se prévaloir d'une dérogation à la participation légale à la plus-value prévue par l' art. 206 al. 1 CC d'apporter la preuve que les époux ont convenu d'une telle dérogation en la forme écrite prescrite par l' art. 206 al. 3 CC . À défaut d'une telle preuve - pour laquelle le seul fait que le prêt a été stipulé sans intérêts ne suffit pas, car la sécurité du droit requiert que la volonté des époux d'exclure la part à la plus-value puisse être clairement établie (cf. consid. 3.2 supra) -, l' art. 206 al. 1 CC doit trouver application.</w:t>
      </w:r>
    </w:p>
    <w:p>
      <w:r>
        <w:rPr>
          <w:b/>
        </w:rPr>
        <w:t>E. 3.5</w:t>
      </w:r>
    </w:p>
    <w:p>
      <w:r>
        <w:t>En l'espèce, il ne résulte pas de l'arrêt attaqué, qui n'a pas été attaqué sur ce point par la voie du recours de droit public, que le défendeur aurait apporté la preuve que les parties ont convenu, s'agissant du prêt sans intérêts octroyé au défendeur pour financer sa part sur la maison de Messery, d'écarter la participation légale à la plus-value prévue par l' art. 206 al. 1 CC . Par conséquent, la cour cantonale n'a pas violé le droit fédéral en retenant que la valeur de la créance de la demanderesse en remboursement du prêt participait à la plus-value de la maison et devait ainsi être fixée à 254'665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