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115</w:t>
      </w:r>
    </w:p>
    <w:p>
      <w:r>
        <w:t>Bundesgericht (BGE), 2004-10-04, DE</w:t>
      </w:r>
    </w:p>
    <w:p>
      <w:r>
        <w:rPr>
          <w:b/>
        </w:rPr>
        <w:t xml:space="preserve">Quelle: </w:t>
      </w:r>
      <w:r>
        <w:t>https://mcp.opencaselaw.ch/entscheid/bge_BGE_131_III_115</w:t>
      </w:r>
    </w:p>
    <w:p>
      <w:r>
        <w:t>FR: ATF 131 III 115</w:t>
      </w:r>
    </w:p>
    <w:p>
      <w:r>
        <w:t>IT: DTF 131 III 115</w:t>
      </w:r>
    </w:p>
    <w:p>
      <w:pPr>
        <w:pStyle w:val="Heading2"/>
      </w:pPr>
      <w:r>
        <w:t>Regeste</w:t>
      </w:r>
    </w:p>
    <w:p>
      <w:r>
        <w:t>Regeste Art. 56 Abs. 1 OR; Tierhalterhaftung. Haftungsvoraussetzungen und Befreiungsbeweis des Tierhalters; Anforderungen an die Umzäunung einer Pferdeweide (E. 2 und 3).</w:t>
      </w:r>
    </w:p>
    <w:p>
      <w:r>
        <w:t>Regeste Art. 56 al. 1 CO; responsabilité du détenteur d'animaux. Conditions de la responsabilité et preuve libératoire du détenteur d'animaux; exigences relatives à la clôture d'un pâturage où paissent des chevaux (consid. 2 et 3).</w:t>
      </w:r>
    </w:p>
    <w:p>
      <w:r>
        <w:t>Regesto Art. 56 cpv. 1 CO; responsabilità del detentore di animali. Condizioni della responsabilità del detentore di un animale e prova liberatoria; requisiti che deve ossequiare il recinto di un terreno dove pascolano dei cavalli (consid. 2 e 3).</w:t>
      </w:r>
    </w:p>
    <w:p>
      <w:pPr>
        <w:pStyle w:val="Heading2"/>
      </w:pPr>
      <w:r>
        <w:t>Erwägungen</w:t>
      </w:r>
    </w:p>
    <w:p>
      <w:r>
        <w:rPr>
          <w:b/>
        </w:rPr>
        <w:t>E. 2.1</w:t>
      </w:r>
    </w:p>
    <w:p>
      <w:r>
        <w:t>Nach Art. 56 Abs. 1 OR haftet für den von einem Tier angerichteten Schaden, wer dasselbe hält. Der Halter wird jedoch von der Haftung befreit, wenn er nachweist, dass er alle nach den Umständen gebotene Sorgfalt in der Verwahrung und Beaufsichtigung des Tieres angewendet hat oder der Schaden auch bei Anwendung dieser Sorgfalt eingetreten wäre. Die Haftung setzt die Verletzung einer objektiven Sorgfaltspflicht voraus (WERRO, Commentaire Romand, N. 1 zu Art. 56 OR ; OFTINGER/STARK, Schweizerisches Haftpflichtrecht, Allgemeiner Teil, Bd. II/1, 4. Aufl., § 17, Rz. 6 ff.; WIDMER in: Münch/Geiser (Hrsg.), Schaden - Haftung - Versicherung, Rz. 2.16 f.). Ob es sich bei der Tierhalterhaftung um eine gewöhnliche Kausalhaftung mit Befreiungsmöglichkeit oder um eine BGE 131 III 115 S. 117 Verschuldenshaftung mit umgekehrter Beweislast handelt, hat lediglich dogmatische, aber kaum praktische Bedeutung (vgl. zum Meinungsstreit REY, Ausservertragliches Haftpflichtrecht, 3. Aufl., Rz. 979 mit Hinweisen), denn so oder anders sind an den Entlastungsbeweis strenge Anforderungen zu stellen. Der Tierhalter kann sich nicht darauf berufen, das allgemein Übliche an Sorgfalt aufgewendet zu haben. Vielmehr hat er nachzuweisen, dass er sämtliche objektiv notwendigen und durch die Umstände gebotenen Massnahmen getroffen hat. Bleiben über die entlastenden Tatsachen Zweifel bestehen, muss die Haftung des Halters bejaht werden ( BGE 126 III 14 E. 1b; BGE 110 II 136 E. 2a S. 139; BGE 102 II 232 E. 1 S. 235; BGE 85 II 243 E. 1 S. 245, mit Hinweisen; BREHM, Berner Kommentar, 2. Aufl., N. 51 ff. zu Art. 56 OR ; SCHNYDER, Basler Kommentar, 3. Aufl., N. 15 zu Art. 56 OR ; OFTINGER/STARK, a.a.O., § 21 Rz. 86; WERRO, a.a.O., N. 17 zu Art. 56 OR ). Die konkreten Sorgfaltspflichten richten sich in erster Linie nach geltenden Sicherheits- und Unfallverhütungsvorschriften. Fehlen gesetzliche oder reglementarische Vorschriften und haben auch private Verbände keine allgemein anerkannten Vorschriften erlassen, ist zu prüfen, welche Sorgfalt nach der Gesamtheit der konkreten Umstände geboten ist ( BGE 126 III 14 E. 1b mit Hinweisen).</w:t>
      </w:r>
    </w:p>
    <w:p>
      <w:r>
        <w:rPr>
          <w:b/>
        </w:rPr>
        <w:t>E. 2.2</w:t>
      </w:r>
    </w:p>
    <w:p>
      <w:r>
        <w:t>Nach dem angefochtenen Urteil hat der Beklagte im kantonalen Verfahren weder seine Haltereigenschaft noch die Verursachung des Schadens durch eines seiner Tiere bestritten. Die Vorinstanz stellte zudem fest, die Beratungsstelle für Unfallverhütung in der Landwirtschaft (BUL) habe Empfehlungen für die Haltung von Pferden herausgegeben. Diese sähen für Pferdeweiden Umzäunungen mit einer Mindesthöhe von 150 cm sowie mit mehreren gut sichtbaren Bändern oder Holzlatten vor, die in einem vertikalen Abstand von je ca. 40 cm zu befestigen sind. Diesen Anforderungen habe die vom Beklagten angebrachte Einzäunung mit lediglich einem einzigen dünnen, elektrisch geladenen Plastikband auf einer Höhe von durchschnittlich 124 cm nicht entsprochen.</w:t>
      </w:r>
    </w:p>
    <w:p>
      <w:r>
        <w:rPr>
          <w:b/>
        </w:rPr>
        <w:t>E. 2.3</w:t>
      </w:r>
    </w:p>
    <w:p>
      <w:r>
        <w:t>Die Beratungsstelle für Unfallverhütung in der Landwirtschaft (BUL) wurde 1984 als selbständige Stiftung konzipiert. Basierend auf Art. 51 der Verordnung vom 19. Dezember 1983 über die Verhütung von Unfällen und Berufskrankheiten (Verordnung über die Unfallverhütung [VUV; SR 832.30]) hat sie als Fachorganisation gemäss Vertrag mit der SUVA die Aufgabe übernommen, die Arbeitssicherheit auf landwirtschaftlichen Betrieben zu fördern. BGE 131 III 115 S. 118 Diese Beratungsstelle ist für den Erlass einschlägiger Empfehlungen ohne Zweifel kompetent. Die erwähnte Empfehlung zeigt auf, wie ein Pferdeweiden eingrenzender Zaun beschaffen sein muss, damit die von weidenden Pferden ausgehende Gefährdung möglichst gering gehalten wird. Sie konkretisiert damit das Mass der Sorgfalt, dem ein Pferdehalter im Sinne von Art. 56 OR diesbezüglich zu genügen hat. Der vom Beklagten tatsächlich verwendete Elektrozaun wird diesen Anforderungen bereits von seiner äusserlichen Beschaffenheit her nicht gerecht. Davon abgesehen bot er aber unter den gegebenen Umständen auch nicht die gleiche Sicherheit, wie sie mit der von der Beratungsstelle empfohlenen Einzäunung bestanden hätte. Namentlich im Hinblick auf die Lage der Pferdeweide in unmittelbarer Nähe zu einer Strasse in einem Wohngebiet ist offensichtlich, dass der Elektrozaun des Beklagten im Vergleich zur von der Beratungsstelle empfohlenen Einzäunung mit einem höheren Risiko verbunden ist. Dass im Übrigen mit der empfohlenen Sicherung nicht zugewartet werden darf, bis ein Pferd Schaden stiftet, wie der Beklagte anzunehmen scheint, bedarf keiner weiteren Erörterung. Ebenso wenig vermöchte der gutmütige Charakter der weidenden Tiere, wie er vom Beklagten behauptet wird, einen geringeren Sicherheitsstandard bezüglich der Umzäunung zu rechtfertigen, da nichts darauf hinweist, dass sich die Empfehlungen der Beratungsstelle nur an die Halter von Pferden mit bösartigem Charakter richten. Der Beklagte zieht die Relevanz dieser Empfehlungen im Grundsatz denn auch nicht in Zweifel. Mit der insoweit unangefochtenen Feststellung der Vorinstanz darüber, dass der Beklagte die Empfehlungen missachtet hat, ist daher die Verletzung der Sorgfaltspflicht gemäss Art. 56 Abs. 1 OR erstellt. Der Beklagte hatte bereits im kantonalen Verfahren eingewendet, dass die Empfehlungen der Beratungsstelle ausschliesslich den Zweck hätten, das Ausbrechen der Pferde zu verhindern, dagegen nicht dazu bestimmt seien, Kinder vom Betreten der Pferdeweide abzuhalten. Diesen Einwand hat die Vorinstanz zu Recht verworfen. Zwar ist einzuräumen, dass der Hauptzweck der Umzäunung darin liegt, die Pferde am Verlassen der Weide zu hindern. Zugleich soll die Umzäunung einer Pferdeweide aber gegen Aussen signalisieren, dass es sich um ein diesen Tieren vorbehaltenes Gebiet handelt, dessen Betreten für den Menschen gefährlich sein kann. Dieser Doppelfunktion muss die Umzäunung einer Pferdeweide in besonderem Masse gerecht werden, wenn sie - wie im BGE 131 III 115 S. 119 vorliegenden Fall - in der unmittelbaren Nähe eines Wohngebietes liegt, wo mit der Anwesenheit von Kindern zu rechnen ist.</w:t>
      </w:r>
    </w:p>
    <w:p>
      <w:r>
        <w:rPr>
          <w:b/>
        </w:rPr>
        <w:t>E. 3.1</w:t>
      </w:r>
    </w:p>
    <w:p>
      <w:r>
        <w:t>Misslingt der Sorgfaltsbeweis, kann sich der Tierhalter gemäss Art. 56 Abs. 1 OR von der Haftung befreien, indem er nachweist, dass der Schaden auch bei Anwendung der gebotenen Sorgfalt eingetreten wäre (vgl. zum analogen Befreiungsbeweis des Geschäftsherrn BGE 97 II 221 E. 1). Damit spricht das Gesetz etwas Selbstverständliches aus, nämlich dass die Sorgfaltsverletzung kausal für den Schaden gewesen sein muss (WERRO, a.a.O., N. 16 zu Art. 56 OR mit Hinweisen; HONSELL, Schweizerisches Haftpflichtrecht, 3. Aufl., Zürich 2000, § 13 Rz. 8). Es kodifiziert den allgemein geltenden Grundsatz, dass keine Haftung greift, wenn der präsumtiv Haftpflichtige beweist, dass ein rechtmässiges Alternativverhalten denselben Schaden bewirkt hätte wie das tatsächlich erfolgte rechtswidrige Verhalten (BREHM, a.a.O., N. 85 zu Art. 56 OR ; BERNARD STUDHALTER, Die Berufung des präsumtiven Haftpflichtigen auf hypothetische Kausalverläufe: hypothetische Kausalität und rechtmässiges Alternativverhalten, Diss. Zürich 1995, S. 273; KRAMER, Die Kausalität im Haftpflichtrecht: Neuere Tendenzen in Theorie und Praxis, ZBJV 123/1987 S. 300; Urteil des Bundesgerichts 4C.322/1998 vom 11. Mai 1999, E. 2). Dogmatisch wird auch vom Nachweis der fehlenden Kausalität der Unterlassung oder des fehlenden Rechtswidrigkeitszusammenhangs gesprochen ( BGE 122 III 229 E. 5a/aa; Urteil des Bundesgerichts 4C.276/1993 vom 1. Dezember 1998, E. 4a, publ. in: Pra 89/2000 Nr. 28 S. 163 ff.).</w:t>
      </w:r>
    </w:p>
    <w:p>
      <w:r>
        <w:rPr>
          <w:b/>
        </w:rPr>
        <w:t>E. 3.2</w:t>
      </w:r>
    </w:p>
    <w:p>
      <w:r>
        <w:t>Die Vorinstanz erwog, aufgrund der gegebenen Situation sei die Annahme "nicht abwegig", dass eine Umzäunung mit mehreren breiten Bändern oder Latten entsprechend der Empfehlung der BUL den Unfall verhindert hätte, denn eine solche Umzäunung wäre vom fünfjährigen Kläger sehr viel deutlicher als Absperrung wahrgenommen worden sowie als Hindernis, das nur durch Unterschreiten oder Überklettern hätte überwunden werden können. Die geringen finanziellen Aufwand erfordernde Umzäunung nach den Vorgaben der BUL hätte das Unfallrisiko zumindest herabgesetzt. Aus diesen Gründen hielt die Vorinstanz den Entlastungsbeweis des rechtmässigen Alternativverhaltens für gescheitert.</w:t>
      </w:r>
    </w:p>
    <w:p>
      <w:r>
        <w:rPr>
          <w:b/>
        </w:rPr>
        <w:t>E. 3.3</w:t>
      </w:r>
    </w:p>
    <w:p>
      <w:r>
        <w:t>Der Beklagte bringt mit der Berufung vor, Neugierde und der Berührungsdrang gegenüber weidenden Pferden sei bei Kindern BGE 131 III 115 S. 120 viel grösser als die Abschreckung durch Plastikbänder. Diesem Drang hätte der Kläger auch nachgegeben, wenn ein zweites Band angebracht gewesen wäre. Damit habe er den Beweis, "mindestens jedoch die Glaubhaftmachung" dafür erbracht, dass sich der Unfall auch bei anderer Umzäunung ereignet hätte. Diese Ausführungen laufen darauf hinaus, dass der Beklagte dem Bundesgericht seine eigene Sicht der Dinge darlegt, ohne dass er aufzeigt oder dass ersichtlich wäre, weshalb die Beurteilung der Vorinstanz gegen Bundesrecht verstossen soll. Insbesondere im Hinblick darauf, dass auch der Entlastungsbeweis betreffend rechtmässiges Alternativverhalten strikt zu erbringen ist, muss dieser Beweis als gescheitert betrachtet werden, wenn sich im konkreten Fall ergibt, dass der Schaden auch bei Anwendung der erforderlichen Sorgfalt möglicherweise eingetreten wäre. Die damit verbleibende Möglichkeit, dass der Schadenseintritt dennoch vermieden worden wäre, schliesst die Haftungsbefreiung aus ( BGE 110 II 136 E. 2a mit Hinweisen; E. 2.1 hiervor). Dass mehrere deutliche Markierungen, die optisch eine klare Abschrankung anzeigen, ihre Signalwirkung auf ein fünfjähriges Kind nicht verfehlt hätten, ist mindestens ebenso wahrscheinlich wie die Hypothese, dass sich das Kind unter allen Umständen über oder unter den Bändern hindurch auf die Wiese begeben hätte. Die Beurteilung durch das Kantonsgericht, das zum gleichen Schluss gekommen ist, verstösst mithin nicht gegen Bundesrecht.</w:t>
      </w:r>
    </w:p>
    <w:p>
      <w:r>
        <w:rPr>
          <w:b/>
        </w:rPr>
        <w:t>E. 3.4</w:t>
      </w:r>
    </w:p>
    <w:p>
      <w:r>
        <w:t>Auch die übrigen in der Berufung erhobenen Einwände helfen dem Beklagten nicht weiter, soweit es sich dabei nicht ohnehin um unzulässige neue Tatsachenbehauptungen oder um allgemein gehaltene Rechtserörterungen ohne konkreten Bezug zu den Erwägungen der Vorinstanz handelt, welche die Begründungsanforderungen von Art. 55 Abs. 1 lit. c OG nicht erfüllen (vgl. dazu BGE 116 II 745 E. 3). So hat die Vorinstanz entgegen der Annahme des Beklagten keine generelle Pflicht statuiert, sämtliche Tierhaltungen so auszugestalten, dass kein Unbefugter in die Nähe der Tiere gelangen kann. Auf die diesbezüglichen Vorbringen des Beklagten ist deshalb nicht weiter einzugehen. Soweit er geltend macht, wenn man den Schlussfolgerungen der Vorinstanz folgte, würde die Tierhalterhaftung zur reinen Gefährdungshaftung mutieren, übergeht er offensichtlich, dass das Kantonsgericht seine Haftung gerade nicht mit der blossen Haltung der Pferde, sondern mit der Unterlassung der gebotenen Einzäunung begründete. Sein Hinweis auf die Kritik BGE 131 III 115 S. 121 am Vorentwurf zur Revision des Haftpflichtrechts, soweit darin die Entlastungsbeweise abgeschafft werden sollen (vgl. NICOLE PAYLLIER, Der Tierhalter und dessen besondere Befreiungsmöglichkeiten [ Art. 56 Abs. 1 OR ], Diss. Zürich 2003, S. 139 ff.; a.M. ALFRED KELLER, Haftpflicht im Privatrecht, Bd. I, 6. Aufl., S. 189), fällt mithin ins Leere. Die Berufung erweist sich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