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61</w:t>
      </w:r>
    </w:p>
    <w:p>
      <w:r>
        <w:t>Bundesgericht (BGE), 2002-12-31, DE</w:t>
      </w:r>
    </w:p>
    <w:p>
      <w:r>
        <w:rPr>
          <w:b/>
        </w:rPr>
        <w:t xml:space="preserve">Quelle: </w:t>
      </w:r>
      <w:r>
        <w:t>https://mcp.opencaselaw.ch/entscheid/bge_BGE_130_V_61</w:t>
      </w:r>
    </w:p>
    <w:p>
      <w:r>
        <w:t>FR: ATF 130 V 61</w:t>
      </w:r>
    </w:p>
    <w:p>
      <w:r>
        <w:t>IT: DTF 130 V 61</w:t>
      </w:r>
    </w:p>
    <w:p>
      <w:pPr>
        <w:pStyle w:val="Heading2"/>
      </w:pPr>
      <w:r>
        <w:t>Regeste</w:t>
      </w:r>
    </w:p>
    <w:p>
      <w:r>
        <w:t>Regeste Art. 20 Abs. 1 in Verbindung mit Art. 42 Abs. 2 IVG, je in der bis 31. Dezember 2002 gültig gewesenen Fassung; Art. 36, Art. 69 Abs. 2 IVV, in der bis 31. Dezember 2002 geltenden Fassung: Abklärung der Verhältnisse hinsichtlich des Anspruchs auf Beiträge für die Pflege Minderjähriger. Zum Beweiswert eines Abklärungsberichts der IV-Stelle für die Bemessung der Hilflosigkeit (Erw. 6.1 und 6.2).</w:t>
      </w:r>
    </w:p>
    <w:p>
      <w:r>
        <w:t>Regeste Art. 20 al. 1 en liaison avec l'art. 42 al. 2 LAI (dans leur teneur en vigueur jusqu'au 31 décembre 2002); art. 36, art. 69 al. 2 RAI (dans leur teneur en vigueur jusqu'au 31 décembre 2002): Examen des circonstances en vue de l'octroi d'une contribution pour soins donnés aux mineurs. De la valeur probante d'un rapport d'enquête de l'office AI pour l'évaluation du degré d'impotence (consid. 6.1 et 6.2).</w:t>
      </w:r>
    </w:p>
    <w:p>
      <w:r>
        <w:t>Regesto Art. 20 cpv. 1 in relazione con l'art. 42 cpv. 2 LAI (nella loro versione in vigore fino al 31 dicembre 2002); art. 36, art. 69 cpv. 2 OAI (nella loro versione in vigore fino al 31 dicembre 2002): Esame delle circostanze ai fini del diritto al sussidio per la cura di minorenni. Valore probatorio di un rapporto d'inchiesta dell'ufficio AI per la valutazione della grande invalidità (consid. 6.1 e 6.2).</w:t>
      </w:r>
    </w:p>
    <w:p>
      <w:pPr>
        <w:pStyle w:val="Heading2"/>
      </w:pPr>
      <w:r>
        <w:t>Erwägungen</w:t>
      </w:r>
    </w:p>
    <w:p>
      <w:r>
        <w:rPr>
          <w:b/>
        </w:rPr>
        <w:t>E. 6</w:t>
      </w:r>
    </w:p>
    <w:p>
      <w:r>
        <w:t>6.1.1 Bei der Erarbeitung der Grundlagen für die Bemessung der Hilflosigkeit ist eine enge, sich ergänzende Zusammenarbeit zwischen Arzt und Verwaltung erforderlich. Die Ärztin hat anzugeben, inwiefern die versicherte Person in ihren körperlichen bzw. geistigen Funktionen durch das Leiden eingeschränkt ist. Der Versicherungsträger kann an Ort und Stelle weitere Abklärungen vornehmen. Bei Unklarheiten über physische oder psychische Störungen und/oder deren Auswirkungen auf alltägliche BGE 130 V 61 S. 62 Lebensverrichtungen sind Rückfragen an die medizinischen Fachpersonen nicht nur zulässig, sondern notwendig (AHI 2000 S. 319 f. Erw. 2b). 6.1.2 BGE 128 V 93 f. Erw. 4 (zu beurteilen war der Anspruch auf Beiträge an die Hauspflege) lautet wie folgt: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 generell - BGE 125 V 404 Erw. 3; bei Abklärung der gesundheitlichen Behinderung der im Bereich der Haushaltsführung tätigen Personen nach Art. 27 IVV : Urteil S. vom 4. September 2001, I 175/01). 6.1.3 In der in BGE 129 V 67 nicht publizierten Erw. 2.3.2 übertrug das Eidgenössische Versicherungsgericht die in BGE 128 V 93 f. formulierten Anforderungen für eine voll beweiskräftige Entscheidungsgrundlage auf einen Abklärungsbericht, der im Hinblick auf eine strittige Hilfsmittelabgabe nach IVG verfasst worden war.</w:t>
      </w:r>
    </w:p>
    <w:p>
      <w:r>
        <w:rPr>
          <w:b/>
        </w:rPr>
        <w:t>E. 6.2</w:t>
      </w:r>
    </w:p>
    <w:p>
      <w:r>
        <w:t>Bei der Beurteilung der Hilflosigkeit im Sinne des Art. 36 IVV verhält es sich in Bezug auf die Frage, unter welchen BGE 130 V 61 S. 63 Umständen einem Abklärungsbericht an Ort und Stelle (gemäss Art. 69 Abs. 2 IVV , in der bis 31. Dezember 2002 gültig gewesenen Fassung) voller Beweiswert zukommt, im Wesentlichen gleich, wie wenn der Anspruch auf Beiträge an die Hauspflege (vgl. Erw. 6.1.2) oder derjenige auf Hilfsmittel (siehe Erw. 6.1.3) strittig ist. Auf einen voll beweiskräftigen Abklärungsbericht ist demnach - ausgehend von den in BGE 128 V 93 f. Erw. 4 entwickelten Voraussetzungen und unter Berücksichtigung der in AHI 2000 S. 319 f. Erw. 2b (vgl. Erw. 6.1.1 hievor) dargelegten Grundsätze zur Zusammenarbeit zwischen dem Arzt einerseits und der Verwaltung sowie dem Gericht andererseits - zu erkennen, wenn der Bericht folgenden Anforderungen genügt: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regelmässig die Eltern,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 Art. 36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