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570</w:t>
      </w:r>
    </w:p>
    <w:p>
      <w:r>
        <w:t>Bundesgericht (BGE), 2004-01-01, DE</w:t>
      </w:r>
    </w:p>
    <w:p>
      <w:r>
        <w:rPr>
          <w:b/>
        </w:rPr>
        <w:t xml:space="preserve">Quelle: </w:t>
      </w:r>
      <w:r>
        <w:t>https://mcp.opencaselaw.ch/entscheid/bge_BGE_130_V_570</w:t>
      </w:r>
    </w:p>
    <w:p>
      <w:r>
        <w:t>FR: ATF 130 V 570</w:t>
      </w:r>
    </w:p>
    <w:p>
      <w:r>
        <w:t>IT: DTF 130 V 570</w:t>
      </w:r>
    </w:p>
    <w:p>
      <w:pPr>
        <w:pStyle w:val="Heading2"/>
      </w:pPr>
      <w:r>
        <w:t>Regeste</w:t>
      </w:r>
    </w:p>
    <w:p>
      <w:r>
        <w:t>Regeste Art. 52 Abs. 3 ATSG: Parteientschädigung im Einspracheverfahren. Der Einsprecher, der im Falle des Unterliegens die unentgeltliche Verbeiständung beanspruchen könnte, hat bei Obsiegen Anspruch auf eine Parteientschädigung (Erw. 2.1 und 2.2). Frage offen gelassen, ob ein Parteientschädigungsanspruch auch in weiteren Ausnahmefällen - wie bei besonderen Aufwendungen oder Schwierigkeiten - anzuerkennen ist (Erw. 2.3).</w:t>
      </w:r>
    </w:p>
    <w:p>
      <w:r>
        <w:t>Regeste Art. 52 al. 3 LPGA: Droit aux dépens en procédure d'opposition. L'opposant qui, en cas de perte du procès, aurait pu prétendre l'assistance judiciaire, a droit à des dépens lorsqu'il obtient gain de cause (consid. 2.1 et 2.2). Question laissée ouverte de savoir si un droit aux dépens peut être reconnu dans d'autres cas d'exception - dépenses ou difficultés particulières - (consid. 2.3).</w:t>
      </w:r>
    </w:p>
    <w:p>
      <w:r>
        <w:t>Regesto Art. 52 cpv. 3 LPGA: Diritto alle ripetibili nella procedura di opposizione. L'opponente che, in caso di soccombenza, avrebbe potuto beneficiare dell'assistenza giudiziaria, ha diritto alle ripetibili se risulta vincente in causa (consid. 2.1 e 2.2). Lasciata aperta la questione di sapere se il diritto alle ripetibili possa essere riconosciuto anche in altre situazioni eccezionali, come ad esempio in caso di dispendio o difficoltà particolari (consid. 2.3).</w:t>
      </w:r>
    </w:p>
    <w:p>
      <w:pPr>
        <w:pStyle w:val="Heading2"/>
      </w:pPr>
      <w:r>
        <w:t>Volltext</w:t>
      </w:r>
    </w:p>
    <w:p>
      <w:r>
        <w:t>Bundesgericht (BGE) Band V 2004 BGE 130 V 570 Tribunal fédéral (ATF) Volume V 2004 BGE 130 V 570 Tribunale federale (DTF) Volume V 2004 BGE 130 V 570</w:t>
      </w:r>
    </w:p>
    <w:p>
      <w:r>
        <w:t>Regeste Art. 52 Abs. 3 ATSG: Parteientschädigung im Einspracheverfahren. Der Einsprecher, der im Falle des Unterliegens die unentgeltliche Verbeiständung beanspruchen könnte, hat bei Obsiegen Anspruch auf eine Parteientschädigung (Erw. 2.1 und 2.2). Frage offen gelassen, ob ein Parteientschädigungsanspruch auch in weiteren Ausnahmefällen - wie bei besonderen Aufwendungen oder Schwierigkeiten - anzuerkennen ist (Erw. 2.3). Regeste Art. 52 al. 3 LPGA: Droit aux dépens en procédure d'opposition. L'opposant qui, en cas de perte du procès, aurait pu prétendre l'assistance judiciaire, a droit à des dépens lorsqu'il obtient gain de cause (consid. 2.1 et 2.2). Question laissée ouverte de savoir si un droit aux dépens peut être reconnu dans d'autres cas d'exception - dépenses ou difficultés particulières - (consid. 2.3). Regesto Art. 52 cpv. 3 LPGA: Diritto alle ripetibili nella procedura di opposizione. L'opponente che, in caso di soccombenza, avrebbe potuto beneficiare dell'assistenza giudiziaria, ha diritto alle ripetibili se risulta vincente in causa (consid. 2.1 e 2.2). Lasciata aperta la questione di sapere se il diritto alle ripetibili possa essere riconosciuto anche in altre situazioni eccezionali, come ad esempio in caso di dispendio o difficoltà particolari (consid. 2.3).</w:t>
      </w:r>
    </w:p>
    <w:p>
      <w:r>
        <w:t>Urteilskopf 130 V 570 83. Urteil i.S. Z. gegen IV-Stelle Nidwalden und Verwaltungsgericht des Kantons Nidwalden I 164/04 vom 23. September 2004 Regeste Art. 52 Abs. 3 ATSG : Parteientschädigung im Einspracheverfahren. Der Einsprecher, der im Falle des Unterliegens die unentgeltliche Verbeiständung beanspruchen könnte, hat bei Obsiegen Anspruch auf eine Parteientschädigung (Erw. 2.1 und 2.2). Frage offen gelassen, ob ein Parteientschädigungsanspruch auch in weiteren Ausnahmefällen - wie bei besonderen Aufwendungen oder Schwierigkeiten - anzuerkennen ist (Erw. 2.3). Sachverhalt ab Seite 570 A. Mit Verfügung vom 2. April 2003 sprach die IV-Stelle Nidwalden dem 1953 geborenen Z. rückwirkend ab 1. Mai 1996 eine halbe Invalidenrente zu. Die Nachzahlung der beiden Kinderrenten für O. und R. im Betrag von Fr. 67'822.-, einschliesslich des Vergütungszinses und der Betreffnisse für den Monat April 2003, erfolgte gemäss einer weiteren Verfügung vom 2. April 2003 an die geschiedene Ehefrau E. Z. liess gegen die verfügte Ausrichtung der Kinderrenten an seine geschiedene Ehefrau Einsprache erheben. Mit Entscheid vom 7. Juli 2003 hob die IV-Stelle die angefochtene Verfügung vom 2. April 2003 in Gutheissung der Einsprache insoweit auf, als darin die Nachzahlung der Kinderrenten an die Mutter angeordnet wurde, und veranlasste die Nachzahlung des Betrages von Fr. 67'822.- an Z. Weiter verpflichtete sie sich, von E. diesen zu Unrecht ausbezahlten Betrag zurückzufordern. Den in der Einsprache gestellten Antrag auf Zusprechung einer Parteientschädigung lehnte die IV-Stelle ab. BGE 130 V 570 S. 571 B. Z. liess Beschwerde führen mit dem Begehren, unter teilweiser Aufhebung des Einspracheentscheides sei ihm für das Einspracheverfahren eine Parteientschädigung zuzusprechen. Mit Entscheid vom 22. Dezember 2003 wies das Versicherungsgericht des Kantons Nidwalden die Beschwerde ab. C. Mit Verwaltungsgerichtsbeschwerde lässt Z. den vorinstanzlich gestellten Antrag erneuern. Während die IV-Stelle auf Abweisung der Verwaltungsgerichtsbeschwerde schliesst, verzichtet das Bundesamt für Sozialversicherung auf eine Vernehmlassung. Erwägungen Das Eidg. Versicherungsgericht zieht in Erwägung: 1. Gemäss Art. 52 ATSG kann gegen Verfügungen innerhalb von 30 Tagen bei der verfügenden Stelle Einsprache erhoben werden; davon ausgenommen sind prozess- und verfahrensleitende Verfügungen (Abs. 1). Die Einspracheentscheide sind innert angemessener Frist zu erlassen. Sie werden begründet und mit einer Rechtsmittelbelehrung versehen (Abs. 2). Das Einspracheverfahren ist kostenlos. Parteientschädigungen werden in der Regel nicht ausgerichtet (Abs. 3). 2. Streitig ist, ob der Beschwerdeführer für das Einspracheverfahren, in welchem er obsiegt hat, eine Parteientschädigung zu Lasten der IV-Stelle beanspruchen kann. Dabei ist zu prüfen, unter welchen Voraussetzungen von der in Art. 52 Abs. 3 Satz 2 ATSG statuierten Regel, wonach für das Einspracheverfahren keine Parteientschädigungen ausgerichtet werden, abgewichen werden kann, und ob im vorliegenden Fall ein derartiger Ausnahmetatbestand gegeben ist. 2.1 Im Bericht und Entwurf zu einem Allgemeinen Teil der Sozialversicherung einer Arbeitsgruppe der Schweizerischen Gesellschaft für Versicherungsrecht zur Verbesserung der Koordination in der Sozialversicherung (publiziert in einem Beiheft zur SZS, Bern 1984) war vorgesehen, dass im Einspracheverfahren, welches nach dem Vorbild der obligatorischen Unfallversicherung ( Art. 105 UVG und 130 UVV je in der bis 31. Dezember 2002 gültig gewesenen Fassung) konzipiert war, keine Parteientschädigungen ausgerichtet werden (S. 52 und 76). Im Bericht der ständerätlichen Kommission zur Parlamentarischen Initiative Allgemeiner Teil Sozialversicherung vom 27. September BGE 130 V 570 S. 572 1990, der sich an denjenigen der Arbeitsgruppe der Schweizerischen Gesellschaft für Versicherungsrecht anlehnt, ist für das Einspracheverfahren wiederum kein Parteientschädigungsanspruch vorgesehen (BBl 1991 II 201 oben). In den Erläuterungen zum Einspracheverfahren wird im Einklang mit den Ausführungen der Arbeitsgruppe auf den Zweck dieses Rechtsbehelfs hingewiesen (Vermeiden unnötiger Prozesse) sowie darauf, dass das Einspracheverfahren kostenlos und weitgehend formlos sei, wie es in der obligatorischen Unfallversicherung mit Erfolg angewendet werde (BBl 1991 II 262). Die Kommission des Nationalrates für soziale Sicherheit und Gesundheit schliesslich hielt in ihrem Bericht vom 26. März 1999 zur Parlamentarischen Initiative Sozialversicherungsrecht u.a. fest, dass die Rechtsprechung in bestimmten Fällen des Einspracheverfahrens den Anspruch eines Minderbemittelten, dessen Standpunkt nicht aussichtslos ist, auf Vergütung der Kosten für die notwendige anwaltschaftliche Vertretung zuerkannt habe. Der ständerätliche Antrag würde dem entgegenstehen. Die Kommission stellte sodann klar, dass die ständerätliche Fassung die normale, voraussetzungslos geschuldete Parteientschädigung bei Obsiegen ausschliesse, und beantragte, den Grundsatz zu relativieren und festzuhalten, dass Parteientschädigungen in der Regel nicht ausgerichtet werden. Damit soll - bei vorerst unentgeltlicher Verbeiständung - die Entschädigung im Falle des Obsiegens ermöglicht werden (BBl 1999 4612). Diese Fassung der nationalrätlichen Kommission für soziale Sicherheit und Gesundheit erfuhr in den parlamentarischen Beratungen keine Änderung mehr und wurde in Art. 52 Abs. 3 Satz 2 ATSG vom 6. Oktober 2000 Gesetz. 2.2 Die Entstehungsgeschichte (zur Bedeutung der Materialien für die Gesetzesauslegung, insbesondere bei verhältnismässig jungen Gesetzen siehe BGE 126 V 439 Erw. 3b mit Hinweisen) des Art. 52 Abs. 3 Satz 2 ATSG mit der engen Anlehnung an die analoge Regelung in der obligatorischen Unfallversicherung, die den Anspruch auf Parteientschädigung im Einspracheverfahren in Art. 130 Abs. 2 Satz 2 UVV (gültig bis 31. Dezember 2002) ausschloss, was vom Eidgenössischen Versicherungsgericht wiederholt als gesetzmässig erachtet wurde ( BGE 117 V 402 Erw. [II.] 1.; RKUV 2003 Nr. U 490 S. 364), zeigt klar, dass der Gesetzgeber die ausnahmsweise Zusprechung einer Parteientschädigung im Einspracheverfahren unter einer Bedingung als zulässig und geboten erachtete: Der BGE 130 V 570 S. 573 Einsprecher, der nicht über die erforderlichen Mittel verfügt, um die Anwaltskosten selbst zu tragen, und der im Falle des Unterliegens die unentgeltliche Verbeiständung ( Art. 37 Abs. 4 ATSG ) hätte beanspruchen können, soll bei Obsiegen vom unterliegenden Versicherungsträger entschädigt werden. Dieser Tatbestand der Entschädigung der prozessarmen Partei im Obsiegensfall ist hier unstreitig nicht gegeben. 2.3 2.3.1 Ob auch Ausnahmen vorzubehalten sind, wo gestützt auf Art. 8 BV im Einzelfall ein Anspruch auf Parteientschädigung anzuerkennen ist (vgl. BGE 117 V 405 oben, Erw. [II.] 1/b), kann hier offen bleiben. Denn es spricht nichts dafür, dass die Verweigerung einer Parteientschädigung für das Einspracheverfahren im vorliegenden Fall in verfassungsmässig unhaltbarer Weise dem Gebot der Gerechtigkeit zuwiderliefe. 2.3.2 Nicht zu entscheiden ist hier schliesslich die Frage, ob der Wortlaut von Art. 52 Abs. 3 Satz 2 ATSG die Zusprechung einer Parteientschädigung auch bei Vorliegen besonderer Umstände (etwa besonderer Aufwendungen oder Schwierigkeiten) zulässt, wie UELI KIESER (ATSG-Kommentar: Kommentar zum Bundesgesetz über den Allgemeinen Teil des Sozialversicherungsrechts vom 6. Oktober 2000, Zürich 2003, N 28 zu Art. 52) annimmt. Der Rechtsvertreter des Beschwerdeführers hatte im Einspracheverfahren keine übermässigen Aufwendungen zu tätigen, da der Fall weder in tatsächlicher noch in rechtlicher Hinsicht besondere Schwierigkeiten bot. Dementsprechend konnte der Rechtsvertreter sich denn auch mit einer knapp gehaltenen Einsprache im Umfang von drei Seiten begnügen. Denn die Verfügung der IV-Stelle war insofern fehlerhaft, als die Nachzahlung der Kinderrentenbetreffnisse an die Mutter und geschiedene Ehefrau des Beschwerdeführers erfolgte, obwohl diese keinen entsprechenden Antrag ( Art. 82 IVV in Verbindung mit Art. 71 ter AHVV ) gestellt hatte. Die Vorbringen in der Verwaltungsgerichtsbeschwerde sind nicht geeignet, zu einem abweichenden Ergebnis zu führen. Der Umstand, dass der Rechtsvertreter vor Abfassung der Einsprache einmal telefonisch und einmal schriftlich bei der Verwaltung intervenierte, diese aber untätig blieb, zeigt wohl die Nützlichkeit des Einspracheverfahrens und dessen Zweck, Irrtümer des Versicherungsträgers zu korrigieren, ohne dass der Betroffene ein Gerichtsverfahren anstrengen muss, BGE 130 V 570 S. 574 belegt aber keine besondere Komplexität des Verwaltungsverfahrens. 3. Das Verfahren ist kostenpflichtig ( Art. 134 OG e contrario). Dem Prozessausgang entsprechend sind die Gerichtskosten dem Beschwerdeführer aufzuerlegen (Art. 135 in Verbindung mit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