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526</w:t>
      </w:r>
    </w:p>
    <w:p>
      <w:r>
        <w:t>Bundesgericht (BGE), 2004-01-01, FR</w:t>
      </w:r>
    </w:p>
    <w:p>
      <w:r>
        <w:rPr>
          <w:b/>
        </w:rPr>
        <w:t xml:space="preserve">Quelle: </w:t>
      </w:r>
      <w:r>
        <w:t>https://mcp.opencaselaw.ch/entscheid/bge_BGE_130_V_526</w:t>
      </w:r>
    </w:p>
    <w:p>
      <w:r>
        <w:t>FR: ATF 130 V 526</w:t>
      </w:r>
    </w:p>
    <w:p>
      <w:r>
        <w:t>IT: DTF 130 V 526</w:t>
      </w:r>
    </w:p>
    <w:p>
      <w:pPr>
        <w:pStyle w:val="Heading2"/>
      </w:pPr>
      <w:r>
        <w:t>Regeste</w:t>
      </w:r>
    </w:p>
    <w:p>
      <w:r>
        <w:t>Regeste a Art. 306 Abs. 2 Ziff. 2 und Art. 310 Abs. 1 SchKG: Verbindlichkeit des bestätigten Nachlassvertrages. Der bestätigte Nachlassvertrag kann privilegierten Forderungen, die nicht eingegeben wurden, entgegengehalten werden. Er kann der Auffangeinrichtung entgegengehalten werden, welche, um ihre Rechte zu wahren, ihre Forderung hätte eingeben und nötigenfalls die Mitwirkung des Sachwalters (Art. 300 und 301 SchKG) verlangen müssen (Erw. 2 und 4.4).</w:t>
      </w:r>
    </w:p>
    <w:p>
      <w:r>
        <w:t>Regeste b Art. 11, 12 und 60 Abs. 2 lit. a BVG: Anschluss an die Auffangeinrichtung. Der Anschluss von Amtes wegen im Sinne von Art. 11 BVG erfolgt in dem Ausmass, in welchem neue Verpflichtungen zu Lasten des Arbeitgebers geschaffen werden, durch eine gestaltende Verfügung. Im Fall von Art. 12 BVG ergibt sich der Anschluss an die Auffangeinrichtung aus dem Gesetz, sodass einer diesbezüglichen Verfügung nur Feststellungscharakter zukommen kann (Erw. 4.3).</w:t>
      </w:r>
    </w:p>
    <w:p>
      <w:r>
        <w:t>Regeste a Art. 306 al. 2 ch. 2 et art. 310 al. 1 LP: Force obligatoire du concordat homologué. Le concordat homologué est opposable aux créances privilégiées qui n'ont pas été produites. En l'espèce, il est opposable à l'institution supplétive, à laquelle il appartenait de produire sa créance dans la procédure pour préserver ses droits, au besoin en requérant le concours du commissaire au sursis (art. 300 et 301 LP) (consid. 2 et 4.4).</w:t>
      </w:r>
    </w:p>
    <w:p>
      <w:r>
        <w:t>Regeste b Art. 11, 12 et 60 al. 2 let. a LPP: Affiliation à l'Institution supplétive. L'affiliation d'office au sens de l'art. 11 LPP procède d'une décision formatrice, dans la mesure où celle-ci crée des obligations nouvelles à charge de l'employeur. Dans l'hypothèse de l'art. 12 LPP, l'affiliation à l'institution supplétive résulte de la loi même et une décision sur ce point ne peut avoir qu'une nature de constatation (consid. 4.3).</w:t>
      </w:r>
    </w:p>
    <w:p>
      <w:r>
        <w:t>Regesto a Art. 306 cpv. 2 cifra 2 e art. 310 cpv. 1 LEF: Obbligatorietà del concordato omologato. Il concordato omologato è opponibile ai crediti privilegiati che non sono stati insinuati. Nel caso di specie, esso è opponibile all'istituto collettore cui incombeva di tutelare i propri diritti e di insinuare il proprio credito nella procedura, se del caso chiedendo l'intervento del commissario (art. 300 e 301 LEF) (consid. 2 e 4.4).</w:t>
      </w:r>
    </w:p>
    <w:p>
      <w:r>
        <w:t>Regesto b Art. 11, 12 e 60 cpv. 2 lett. a LPP: Affiliazione all'istituto collettore. Nella misura in cui crea nuovi obblighi a carico del datore di lavoro, l'affiliazione d'ufficio ai sensi dell'art. 11 LPP avviene mediante una decisione formatrice. Nel caso dell'art. 12 LPP, l'affiliazione all'istituto collettore risulta dalla legge stessa e una decisione su questo punto può avere soltanto carattere di accertamento (consid. 4.3).</w:t>
      </w:r>
    </w:p>
    <w:p>
      <w:pPr>
        <w:pStyle w:val="Heading2"/>
      </w:pPr>
      <w:r>
        <w:t>Erwägungen</w:t>
      </w:r>
    </w:p>
    <w:p>
      <w:r>
        <w:rPr>
          <w:b/>
        </w:rPr>
        <w:t>E. 1</w:t>
      </w:r>
    </w:p>
    <w:p>
      <w:r>
        <w:t>La contestation porte sur la prétention de la fondation au paiement par H. des cotisations LPP des personnes qu'il a employées entre 1993 et 1999, ainsi que des frais de son affiliation d'office.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Selon l' art. 306 al. 2 ch. 2 LP , l'homologation du concordat est soumise à la condition que le paiement intégral des créanciers privilégiés reconnus, sauf renonciation expresse de leur part, fasse l'objet d'une garantie suffisante. Les institutions de prévoyance professionnelle disposent de ce privilège pour leurs créances à l'égard des employeurs affiliés ( art. 219 al. 4 LP , Première classe let. b). BGE 130 V 526 S. 529 Le concordat homologué a force obligatoire pour tous les créanciers dont les créances sont nées avant la publication du sursis ou, sans l'approbation du commissaire, jusqu'à l'homologation définitive du concordat. Sont exceptés les créanciers gagistes jusqu'à concurrence du montant couvert par leur gage ( art. 310 al. 1 LP ). Le concordat homologué a force obligatoire pour tous les créanciers concordataires, qu'ils y aient adhéré, voire même qu'ils aient participé à la procédure concordataire ou pas; ainsi, le concordat homologué est opposable aux créanciers dont la production a été tardive, ou qui n'ont pas produit du tout leur créance dans la procédure (AMONN/WALTHER, Grundriss des Schuldbetreibungs- und Konkursrechts, 7 e édition, Berne 2003, § 55 ch. 4). La force obligatoire ne s'étend toutefois pas aux créanciers qui ne sont d'entrée de cause pas soumis au concordat et qui ne sont pas considérés comme des créanciers concordataires. Ainsi, le créancier gagiste, à concurrence de la prétention couverte par le gage, et le créancier privilégié qui a produit sa prétention et n'a pas renoncé à son droit de garantie; en revanche, le concordat homologué est opposable aux créances privilégiées qui n'ont pas été produites ( ATF 129 V 389 consid. 4.2; AMONN/WALTHER, op. cit., § 55 ch. 6 et 9).</w:t>
      </w:r>
    </w:p>
    <w:p>
      <w:r>
        <w:rPr>
          <w:b/>
        </w:rPr>
        <w:t>E. 3</w:t>
      </w:r>
    </w:p>
    <w:p>
      <w:r>
        <w:t>Selon la juridiction cantonale, la fondation a respecté la procédure d'affiliation d'office. Dès lors, la créance au titre des cotisations des années 1993 à 1999 est née au plus tard le 22 novembre 2002, date de la décision d'affiliation, ou au plus tôt après le 1 er mars 2002, date à laquelle elle a requis les derniers éléments nécessaires au calcul des cotisations. La créance est ainsi postérieure au 25 septembre 2001, le concordat homologué à cette date ne lui est pas opposable et H. doit s'acquitter des cotisations arriérées. De l'avis du recourant, les rapports juridiques entre la fondation et H. sont nés lors de la requête de F. à la fondation (16 août 2000) ou lors de l'annonce du cas M. par l'autorité de surveillance (7 février 2001). Dès lors, pour préserver ses droits, la fondation devait produire sa créance dans la procédure concordataire; à défaut d'être intervenue, le concordat lui était opposable et la décision d'affiliation du 22 novembre 2002 était nulle.</w:t>
      </w:r>
    </w:p>
    <w:p>
      <w:r>
        <w:rPr>
          <w:b/>
        </w:rPr>
        <w:t>E. 4.1</w:t>
      </w:r>
    </w:p>
    <w:p>
      <w:r>
        <w:t>Sous le titre "affiliation à une institution de prévoyance", l' art. 11 LPP prévoit que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faute d'entente, l'institution de prévoyance sera choisie par un arbitre neutre désigné soit d'un commun accord, soit, à défaut, par l'autorité de surveillance (al. 2). L'affiliation a lieu avec effet rétroactif BGE 130 V 526 S. 530 (al. 3).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 art. 60 LPP ), pour affiliation (al. 5).</w:t>
      </w:r>
    </w:p>
    <w:p>
      <w:r>
        <w:rPr>
          <w:b/>
        </w:rPr>
        <w:t>E. 4.2</w:t>
      </w:r>
    </w:p>
    <w:p>
      <w:r>
        <w:t>De son côté, l' art. 12 LPP , intitulé "situation avant l'affiliation", prévoit que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Dans ce cadre, l'ordonnance sur les droits de l'institution supplétive en matière de prévoyance professionnelle du 28 août 1985 (OCF; RS 831.434) règle les droits de l'institution supplétive envers l'employeur (art. premier let. a OCF).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 art. 2 al. 1 OCF ). Si l'employeur établit qu'une autre institution de prévoyance reprend aussi les obligations que l'institution supplétive assumait jusqu'alors, l'affiliation de l'employeur à l'institution supplétive est annulée dès le moment où ces obligations sont reprises par l'autre institution de prévoyance ( art. 2 al. 2 OCF ). L'employeur doit verser à l'institution supplétive les cotisations dues pour l'ensemble des salariés soumis à la loi, avec effet dès le moment où il aurait dû être affilié à une institution de prévoyance ( art. 3 al. 1 OCF ). Le taux de l'intérêt moratoire correspond à celui qu'applique habituellement l'institution supplétive en cas de retard dans le paiement des cotisations ( art. 3 al. 2 OCF ). L'employeur doit dédommager l'institution supplétive de tous les frais résultant de son affiliation ( art. 3 al. 4 OCF ).</w:t>
      </w:r>
    </w:p>
    <w:p>
      <w:r>
        <w:rPr>
          <w:b/>
        </w:rPr>
        <w:t>E. 4.3</w:t>
      </w:r>
    </w:p>
    <w:p>
      <w:r>
        <w:t>Par rapport à l' art. 11 LPP , l' art. 12 LPP règle une situation spéciale qui se présente lorsqu'un cas d'assurance (décès ou invalidité du salarié) ou la cessation des rapports de travail se produisent avant que l'employeur se soit affilié à une institution de prévoyance. Dans cette éventualité, le salarié a droit aux prestations légales minimales et c'est l'institution supplétive qui intervient en BGE 130 V 526 S. 531 lieu et place de l'institution de prévoyance non encore choisie par l'employeur et les salariés selon l' art. 11 al. 1 et 2 LPP (message du Conseil fédéral à l'appui d'un projet de loi sur la prévoyance professionnelle vieillesse, survivants et invalidité, du 19 décembre 1975, FF 1 ATF 976 I 194 ; ATF 129 V 237 consid. 5.1). Dans la première hypothèse ( art. 11 LPP ), l'affiliation à la fondation qui intervient selon l' art. 60 al. 2 let. a LPP en tant qu'autorité chargée d'une tâche de droit public au sens de l' art. 1 al. 2 let . e PA, auquel renvoie l' art 54 al. 4 LPP ( ATF 115 V 380 consid. 4b), procède d'une décision formatrice, dans la mesure où celle-ci crée des obligations nouvelles à charge de l'employeur. Dans la seconde ( art. 12 LPP auquel renvoie l' art. 60 al. 2 let . d LPP), l'affiliation à la fondation résulte de la loi même et une décision sur ce point ne peut avoir qu'une nature de constatation (THOMAS LÜTHY, Das Rechtsverhältnis zwischen Arbeitgeber und Personalvorsorgestiftung, insbesondere der Anschlussvertrag mit einer Sammel- oder Gemeinschaftsstiftung, thèse Zurich 1989, p. 111; STEFANO BEROS, Die Stellung des Arbeitnehmers im BVG: [Obligatorium und freiwillige berufliche Vorsorge], thèse Zurich 1992, p. 75).</w:t>
      </w:r>
    </w:p>
    <w:p>
      <w:r>
        <w:rPr>
          <w:b/>
        </w:rPr>
        <w:t>E. 4.4</w:t>
      </w:r>
    </w:p>
    <w:p>
      <w:r>
        <w:t>En l'espèce, F. pouvait prétendre une prestation de sortie au titre des rémunérations versées par le recourant entre 1995 et le 15 avril 1998. Au moment où il est intervenu auprès de la fondation, il appartenait à celle-ci de servir cette prestation, car H. n'était plus affilié à une institution de prévoyance depuis le 1 er janvier 1993. Dès le 16 août 2000, H. s'est ainsi trouvé affilié à la fondation pour l'ensemble des salariés assujettis au régime obligatoire ( art. 2 al. 1 OCF ) et il devait verser à la fondation les cotisations dues pour l'ensemble des salariés soumis à la loi avec effet au 1 er janvier 1993 ( art. 3 al. 1 OCF ), faute de la reprise des obligations de la fondation par une autre institution ( art. 2 al. 2 OCF ). Conformément aux règlements des contributions des années 1993 à 1998, les primes dues à la fondation sont fixées en pourcentage du salaire coordonné annuel des employés, selon le sexe et l'âge. Dès lors, la prétention de la fondation envers H. était déterminable et la créance au titre des primes arriérées des années 1993 à 1999 est née bien avant l'octroi du sursis concordataire. Il appartenait à l'intimée de produire sa créance dans la procédure pour préserver ses droits, au besoin en requérant le concours du commissaire au sursis ( art. 300 et 301 LP ). Le concordat est opposable à la fondation. BGE 130 V 526 S. 532</w:t>
      </w:r>
    </w:p>
    <w:p>
      <w:r>
        <w:rPr>
          <w:b/>
        </w:rPr>
        <w:t>E. 4.5</w:t>
      </w:r>
    </w:p>
    <w:p>
      <w:r>
        <w:t>La créance de 186'874 fr. 25, dont l'intimée a requis le paiement dans la poursuite n°..., correspond au montant des cotisations et des intérêts, par 172'159 fr., et aux frais de la décision d'affiliation, par 14'425 fr. Comme tout créancier à qui le concordat homologué est opposable (AMONN/WALTHER, op. cit., § 55 ch. 6), l'intimée peut prétendre pour sa créance de primes et d'intérêts à un dividende de 5 %, soit 8608 fr. en l'espèce.</w:t>
      </w:r>
    </w:p>
    <w:p>
      <w:r>
        <w:rPr>
          <w:b/>
        </w:rPr>
        <w:t>E. 5</w:t>
      </w:r>
    </w:p>
    <w:p>
      <w:r>
        <w:t>La créance de 14'425 fr. découle de la décision d'affiliation du 22 novembre 2002. Ce titre juridique, entré en force de chose décidée, est postérieur à la procédure concordataire et H. ne peut en opposer le résultat à la fondation. La nature exacte de cette décision peut rester indécise, car il ne s'agit en aucun cas d'une décision dont la nullité devrait être constatée d'office, même si elle ne devait pas avoir le caractère d'une décision en constatation.</w:t>
      </w:r>
    </w:p>
    <w:p>
      <w:r>
        <w:rPr>
          <w:b/>
        </w:rPr>
        <w:t>E. 5.1</w:t>
      </w:r>
    </w:p>
    <w:p>
      <w:r>
        <w:t>En définitive, la créance de la fondation s'élève à 23'033 fr. plus intérêts à 5 % dès le 1 er janvier 2003. Dans cette mesure, le recours s'avère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