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318</w:t>
      </w:r>
    </w:p>
    <w:p>
      <w:r>
        <w:t>Bundesgericht (BGE), 2003-01-01, FR</w:t>
      </w:r>
    </w:p>
    <w:p>
      <w:r>
        <w:rPr>
          <w:b/>
        </w:rPr>
        <w:t xml:space="preserve">Quelle: </w:t>
      </w:r>
      <w:r>
        <w:t>https://mcp.opencaselaw.ch/entscheid/bge_BGE_130_V_318</w:t>
      </w:r>
    </w:p>
    <w:p>
      <w:r>
        <w:t>FR: ATF 130 V 318</w:t>
      </w:r>
    </w:p>
    <w:p>
      <w:r>
        <w:t>IT: DTF 130 V 318</w:t>
      </w:r>
    </w:p>
    <w:p>
      <w:pPr>
        <w:pStyle w:val="Heading2"/>
      </w:pPr>
      <w:r>
        <w:t>Regeste</w:t>
      </w:r>
    </w:p>
    <w:p>
      <w:r>
        <w:t>Regeste Art. 25 und 82 ATSG: Rückerstattung von Leistungen. Ist im Zusammenhang mit der Rückerstattung von zu Unrecht bezogenen Leistungen Art. 25 ATSG anzuwenden, wenn der Einspracheentscheid nach dem In-Kraft-Treten des ATSG (auf den 1. Januar 2003) ergangen ist, die Rückerstattung aber vor dem 1. Januar 2003 gewährte Leistungen betrifft? Dieser Frage kommt insoweit keine ausschlaggebende Bedeutung zu, als die nach dem ATSG für die Rückerstattung massgeblichen Grundsätze aus der früheren Regelung und Rechtsprechung hervorgegangen sind (Erw. 5).</w:t>
      </w:r>
    </w:p>
    <w:p>
      <w:r>
        <w:t>Regeste Art. 25 et 82 LPGA: Restitution de prestations. En matière de restitution de prestations indûment touchées, convient-il d'appliquer l'art. 25 LPGA lorsque la décision sur opposition a été rendue après l'entrée en vigueur de la LPGA (1er janvier 2003), mais qu'elle concerne des prestations allouées avant le 1er janvier 2003? Cette question ne revêt pas une importance décisive, dans la mesure où les principes applicables à la restitution selon la LPGA sont issus de la réglementation et de la jurisprudence antérieures (consid. 5).</w:t>
      </w:r>
    </w:p>
    <w:p>
      <w:r>
        <w:t>Regesto Art. 25 e 82 LPGA: Restituzione di prestazioni. È applicabile l'art. 25 LPGA in materia di restituzione di prestazioni indebitamente riscosse se la decisione su opposizione è stata resa dopo l'entrata in vigore della LPGA (1° gennaio 2003) ma concerne prestazioni assegnate prima del 1° gennaio 2003? La questione non riveste un'importanza decisiva nella misura in cui i principi applicabili alla restituzione secondo la LPGA emanano dall'ordinamento e dalla giurisprudenza precedenti (consid. 5).</w:t>
      </w:r>
    </w:p>
    <w:p>
      <w:pPr>
        <w:pStyle w:val="Heading2"/>
      </w:pPr>
      <w:r>
        <w:t>Erwägungen</w:t>
      </w:r>
    </w:p>
    <w:p>
      <w:r>
        <w:rPr>
          <w:b/>
        </w:rPr>
        <w:t>E. 5</w:t>
      </w:r>
    </w:p>
    <w:p>
      <w:r>
        <w:t>Le traitement n'étant pas à la charge de l'assurance-maladie sociale, il reste à examiner la question de la restitution. BGE 130 V 318 S. 319</w:t>
      </w:r>
    </w:p>
    <w:p>
      <w:r>
        <w:rPr>
          <w:b/>
        </w:rPr>
        <w:t>E. 5.1</w:t>
      </w:r>
    </w:p>
    <w:p>
      <w:r>
        <w:t>La décision sur opposition a été rendue après l'entrée en vigueur de la LPGA, mais elle concerne des prestations allouées avant le 1 er janvier 2003. Au titre des dispositions transitoires de la LPGA, l'art. 82 al. 1 première phrase LPGA prescrit que les dispositions matérielles de la présente loi ne sont pas applicables aux prestations en cours et aux créances fixées avant son entrée en vigueur. Dans les travaux préparatoires de la LPGA, l' art. 25 LPGA (alors art. 32 du projet), relatif à la restitution des prestations indûment touchées est spécialement mentionné comme exemple d'une disposition qui ne serait pas applicable à des prestations déjà versées avant l'entrée en vigueur de la loi (FF 1991 266 sv.). En revanche, selon (UELI KIESER, ATSG-Kommentar: Kommentar zum Bundesgesetz über den Allgemeinen Teil des Sozialversicherungsrechts vom 6. Oktober 2000, Zurich 2003, n. 9 ad art. 82), dans la mesure où la question de la restitution se pose après le 1 er janvier 2003, le nouveau droit est applicable dès lors qu'il est statué sur la restitution après son entrée en vigueur et quand bien même la restitution porte sur des prestations accordées antérieurement.</w:t>
      </w:r>
    </w:p>
    <w:p>
      <w:r>
        <w:rPr>
          <w:b/>
        </w:rPr>
        <w:t>E. 5.2</w:t>
      </w:r>
    </w:p>
    <w:p>
      <w:r>
        <w:t>La question du droit pertinent ratione temporis ne revêt toutefois pas une importance décisive en l'occurrence, du moment que les principes applicables à la restitution selon la LPGA sont issus de la réglementation et de la jurisprudence antérieures (KIESER, op. cit., n. 9 ad art. 82). Plus précisément, jusqu'au 31 décembre 2002, l' art. 47 LAVS (abrogé avec l'entrée en vigueur de la LPGA) était applicable par analogie à la restitution par un assuré de prestations d'assurance-maladie sociale indûment versées ( ATF 126 V 23 ). L' art. 25 al. 1 LPGA (en vigueur depuis le 1 er janvier 2003) prévoit que les prestations indûment touchées doivent être restituées; la restitution ne peut être exigée lorsque l'intéressé était de bonne foi et le mettrait dans une situation difficile. Cette disposition est désormais directement applicable en matière d'assurance-maladie (art. 1 er LAMal en corrélation avec l' art. 2 LPGA ). En ce qui concerne l'obligation de restituer comme telle, l' art. 25 al. 1 LPGA ne fait que reprendre la réglementation de l' art. 47 al. 1 LAVS qui était jusque là applicable soit directement, soit par renvoi ou encore par analogie dans d'autres domaines du droit des assurances sociales (PATRICE KELLER, La restitution des prestations indûment touchées dans la LPGA, in : KAHIL-WOLFF [éd.], La partie générale du droit des assurances sociales, Lausanne 2003, p. 149 ss, plus spécialement p. 167 ss). BGE 130 V 318 S. 320 Comme par le passé, l'obligation de restituer suppose aujourd'hui encore, conformément à la jurisprudence rendue à propos de l' art. 47 al. 1 LAVS ou de l' art. 95 LACI ( ATF 129 V 110 consid. 1.1, ATF 126 V 23 consid. 4b, ATF 122 V 21 consid. 3a, ATF 122 V 368 consid. 3, et les arrêts cités) que soient remplies les conditions d'une reconsidération ou d'une révision procédurale de la décision - formelle ou non - par laquelle les prestations en cause ont été allouées, (KIESER, op. cit., n. 2 ss ad art. 25; THOMAS LOCHER, Grundriss des Sozialversicherungsrechts, 3 ème édition, Berne 2003, p. 279 sv. ch. 9; IMHOF/ZÜND, ATSG und Arbeitslosenversicherung, in: RSAS 2003 p. 304 sv. [à propos de l' art. 95 LACI ]; JÜRG BRECHBÜHL, Umsetzung des ATSG auf Verordnungsebene/Verordnung zum Allgemeinen Teil des Sozialversicherungsrechts, in: SCHAFFHAUSER/KIESER [éd.], Bundesgesetz über den Allgemeinen Teil des Sozialversicherungsrechts [ATSG], Saint-Gall 2003, p. 208).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