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253</w:t>
      </w:r>
    </w:p>
    <w:p>
      <w:r>
        <w:t>Bundesgericht (BGE), 2003-12-31, DE</w:t>
      </w:r>
    </w:p>
    <w:p>
      <w:r>
        <w:rPr>
          <w:b/>
        </w:rPr>
        <w:t xml:space="preserve">Quelle: </w:t>
      </w:r>
      <w:r>
        <w:t>https://mcp.opencaselaw.ch/entscheid/bge_BGE_130_V_253</w:t>
      </w:r>
    </w:p>
    <w:p>
      <w:r>
        <w:t>FR: ATF 130 V 253</w:t>
      </w:r>
    </w:p>
    <w:p>
      <w:r>
        <w:t>IT: DTF 130 V 253</w:t>
      </w:r>
    </w:p>
    <w:p>
      <w:pPr>
        <w:pStyle w:val="Heading2"/>
      </w:pPr>
      <w:r>
        <w:t>Regeste</w:t>
      </w:r>
    </w:p>
    <w:p>
      <w:r>
        <w:t>Regeste a Art. 28 Abs. 1 und Abs. 1bis IVG (in der bis 31. Dezember 2003 gültig gewesenen Fassung); Art. 28 Abs. 1ter, Art. 80a lit. a IVG; Art. 8 und Anhang II FZA; Art. 10 Abs. 1, Art. 10a Abs. 1 und Anhang IIa der Verordnung Nr. 1408/71: Export von Viertelsrenten und Härtefallrenten der Invalidenversicherung. Viertelsrenten sind nach der Verordnung Nr. 1408/71 exportierbar, wohingegen Härtefallrenten von der Exportpflicht ausgenommen sind (Erw. 2.3).</w:t>
      </w:r>
    </w:p>
    <w:p>
      <w:r>
        <w:t>Regeste b Art. 28 Abs. 2 IVG (in der bis 31. Dezember 2002 gültig gewesenen Fassung); Art. 80a lit. a IVG; Art. 8 und Anhang II FZA; Art. 40 Abs. 4 und Anhang V der Verordnung Nr. 1408/71: Bemessung des Invaliditätsgrades für die Ermittlung eines Anspruchs auf eine schweizerische Invalidenrente im Anwendungsbereich der Verordnung Nr. 1408/71. Auch nach In-Kraft-Treten des FZA bestimmt sich der Invaliditätsgrad allein nach schweizerischem Recht (Erw. 2.4).</w:t>
      </w:r>
    </w:p>
    <w:p>
      <w:r>
        <w:t>Regeste c Art. 87 Abs. 3 und 4 IVV; Art. 8 und Anhang II FZA: Berücksichtigung des FZA im Neuanmeldungsverfahren. Wenn ein neues Rentengesuch, auf das eingetreten wird, vor In-Kraft-Treten des FZA gestellt, darüber aber bis zum Zeitpunkt des In-Kraft-Tretens des FZA noch nicht verfügt worden ist, sind das FZA und die Koordinierungsverordnungen (Verordnungen Nr. 1408/71 und Nr. 574/72), auf welche das Abkommen Bezug nimmt, für die Zeit ab In-Kraft-Treten des FZA auch dann von Amtes wegen zu berücksichtigen, wenn der Invaliditätsgrad seit Erlass der früheren rechtskräftigen rentenverweigernden Verfügung keine Veränderung erfahren hat (Erw. 3).</w:t>
      </w:r>
    </w:p>
    <w:p>
      <w:r>
        <w:t>Regeste a Art. 28 al. 1 et al. 1bis LAI (dans leur teneur en vigueur jusqu'au 31 décembre 2003); art. 28 al. 1ter, art. 80a let. a LAI; art. 8 et Annexe II ALCP; art. 10 par. 1, art. 10bis par. 1 et Annexe IIbis du règlement n°1408/71: Exportation de quarts de rentes et de rentes pour cas pénible de l'assurance-invalidité. Les quarts de rentes sont exportables d'après le règlement n° 1408/71, tandis que les rentes pour cas pénible sont exclues de l'obligation d'exportation (consid. 2.3).</w:t>
      </w:r>
    </w:p>
    <w:p>
      <w:r>
        <w:t>Regeste b Art. 28 al. 2 LAI (dans sa teneur en vigueur jusqu'au 31 décembre 2002); art. 80a let. a LAI; art 8 et Annexe II ALCP; art. 40 par. 4 et Annexe V du règlement n° 1408/71: Détermination du degré d'invalidité pour l'examen du droit à une rente d'invalidité suisse dans le champ d'application du règlement n° 1408/71. Même après l'entrée en vigueur de l'ALCP, le degré d'invalidité se détermine exclusivement selon le droit suisse (consid. 2.4).</w:t>
      </w:r>
    </w:p>
    <w:p>
      <w:r>
        <w:t>Regeste c Art. 87 al. 3 et 4 RAI; art. 8 et Annexe II ALCP: Prise en compte de l'ALCP dans la procédure de nouvelle demande. En cas de dépôt, avant l'entrée en vigueur de l'ALCP, d'une nouvelle demande de rente sur laquelle il est entré en matière mais qui n'a pas encore fait l'objet d'une décision au moment de l'entrée en vigueur de l'accord, l'ALCP et les règlements de coordination (règlements n° 1408/71 et n° 574/72) auxquels celui-ci fait référence, doivent d'office aussi être pris en considération pour la période à partir de leur entrée en vigueur, quand bien même le degré d'invalidité ne s'est pas modifié depuis la date de la première décision de refus de rente entrée en force (consid. 3).</w:t>
      </w:r>
    </w:p>
    <w:p>
      <w:r>
        <w:t>Regesto a Art. 28 cpv. 1 e cpv. 1bis LAI (nella loro versione in vigore fino al 31 dicembre 2003); art. 28 cpv. 1ter, art. 80a lett. a LAI; art. 8 e Allegato II ALC; art. 10 n. 1, art. 10bis n. 1 e Allegato IIbis del regolamento n. 1408/71: Esportazione di quarti di rendita e di rendite per caso di rigore dell'assicurazione per l'invalidità. Quarti di rendita sono esportabili secondo il regolamento n. 1408/71, mentre le rendite per caso di rigore sono escluse dall'obbligo di esportazione (consid. 2.3).</w:t>
      </w:r>
    </w:p>
    <w:p>
      <w:r>
        <w:t>Regesto b Art. 28 cpv. 2 LAI (nella versione in vigore fino al 31 dicembre 2002); art. 80a lett. a LAI; art. 8 e Allegato II ALC; art. 40 n. 4 e Allegato V del regolamento n. 1408/71: Determinazione del grado d'invalidità ai fini del diritto a una rendita d'invalidità svizzera nell'ambito applicativo del regolamento n. 1408/71. Anche in seguito all'entrata in vigore dell'ALC, il grado d'invalidità si determina unicamente in base al diritto svizzero (consid. 2.4).</w:t>
      </w:r>
    </w:p>
    <w:p>
      <w:r>
        <w:t>Regesto c Art. 87 cpv. 3 e 4 OAI; art. 8 e Allegato II ALC: Presa in considerazione dell'ALC nell'ambito della procedura di nuova domanda. In caso di deposito, prima dell'entrata in vigore dell'ALC, di una nuova domanda di rendita, sulla quale l'amministrazione è entrata nel merito ma sulla quale non ha ancora statuito al momento dell'entrata in vigore dell'accordo, l'ALC e i regolamenti di coordinamento (regolamenti n. 1408/71 e n. 574/72), ai quali quest'ultimo si riferisce, devono, d'ufficio, essere presi in considerazione a partire dalla sua entrata in vigore anche se il grado d'invalidità non ha subito modifiche dalla prima decisione, cresciuta in giudicato, di rifiuto della rendita (consid. 3).</w:t>
      </w:r>
    </w:p>
    <w:p>
      <w:pPr>
        <w:pStyle w:val="Heading2"/>
      </w:pPr>
      <w:r>
        <w:t>Erwägungen</w:t>
      </w:r>
    </w:p>
    <w:p>
      <w:r>
        <w:rPr>
          <w:b/>
        </w:rPr>
        <w:t>E. 2.2</w:t>
      </w:r>
    </w:p>
    <w:p>
      <w:r>
        <w:t>Am 1. Juni 2002 ist das Abkommen vom 21. Juni 1999 zwischen der Schweizerischen Eidgenossenschaft einerseits und der Europäischen Gemeinschaft und ihren Mitgliedstaaten - darunter BGE 130 V 253 S. 255 Österreich - andererseits über die Freizügigkeit (Freizügigkeitsabkommen; nachfolgend: FZA; SR 0.142.112.681)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ebenfalls am 1. Juni 2002 in Kraft getretene neue Art. 80a IVG verweist in lit. a im Zusammenhang mit dem FZA auf diese beiden Koordinierungsverordnungen (AS 2002 688 und 700). Gemäss Art. 20 FZA wurde das Abkommen vom 15. November 1967 zwischen der Schweizerischen Eidgenossenschaft und der Republik Österreich über Soziale Sicherheit (nachfolgend: Sozialversicherungsabkommen mit Österreich) mit Inkrafttreten des FZA, vorbehältlich gegenteiliger Bestimmungen des Anhangs II des FZA, insoweit ausgesetzt, als in den beiden Staatsverträgen derselbe Sachbereich geregelt ist.</w:t>
      </w:r>
    </w:p>
    <w:p>
      <w:r>
        <w:rPr>
          <w:b/>
        </w:rPr>
        <w:t>E. 2.3</w:t>
      </w:r>
    </w:p>
    <w:p>
      <w:r>
        <w:t>Nach Art. 28 Abs. 1 ter IVG werden Renten, die einem Invaliditätsgrad von weniger als 50 % entsprechen, nur an Versicherte ausgerichtet, die ihren Wohnsitz und ihren gewöhnlichen Aufenthalt in der Schweiz haben (vgl. auch Art. 24 Abs. 2 des Sozialversicherungsabkommens mit Österreich, der älter ist als Art. 28 Abs. 1 ter IVG und damit aus einer Zeit stammt, als solche Renten für Schweizer nach innerstaatlichem Recht noch exportierbar waren [vgl. BBl 1985 I 35 f.]). Dies betrifft Viertels- und Härtefallrenten, deren Gewährung einen Invaliditätsgrad von mindestens 40, aber weniger als 50 % voraussetzt (vgl. Art. 28 Abs. 1 und 1 bis IVG ). Demgegenüber dürfen nach Art. 10 Abs. 1 der Verordnung Nr. 1408/71 unter anderem Geldleistungen bei Invalidität, "sofern BGE 130 V 253 S. 256 in dieser Verordnung nichts anderes bestimmt ist, nicht deshalb gekürzt, geändert, zum Ruhen gebracht, entzogen oder beschlagnahmt werden, weil der Berechtigte im Gebiet eines anderen Mitgliedstaats als des Staates wohnt, in dessen Gebiet der zur Zahlung verpflichtete Träger seinen Sitz hat". Daraus folgt, dass schweizerische Invalidenrenten - diese fallen als Leistungen bei Invalidität gemäss Art. 4 Abs. 1 Bst. b der Verordnung Nr. 1408/71 unter den sachlichen Anwendungsbereich dieser Verordnung -, soweit die Verordnung keine Ausnahme vorsieht, an unter den persönlichen Anwendungsbereich dieser Verordnung fallende Personen auch dann (ungekürzt) auszurichten sind, wenn diese nicht in der Schweiz, sondern in einem Mitgliedstaat der Europäischen Union wohnen (siehe für allgemeine Überlegungen zum Leistungsexport BGE 130 V 147 Erw. 4.1). Art. 10a Abs. 1 der Verordnung Nr. 1408/71, der ausschliesslich beitragsunabhängige Sonderleistungen betrifft, in Verbindung mit Anhang IIa dieser Verordnung in der Fassung gemäss FZA (Anpassung h gemäss Anhang II Abschnitt A Ziff. 1 FZA) nimmt, was die im vorliegend allein interessierenden IVG geregelten Leistungen betrifft, einzig die Härtefallrenten und (seit Inkrafttreten des Beschlusses Nr. 2/2003 des Gemischten Ausschusses EU-Schweiz vom 15. Juli 2003 zur Änderung des Anhangs II [Soziale Sicherheit] des Abkommens zwischen der Europäischen Gemeinschaft und ihren Mitgliedstaaten einerseits und der Schweizerischen Eidgenossenschaft andererseits über die Freizügigkeit) die Hilflosenentschädigung von der Exportpflicht aus. Für die Viertelsrente findet sich indessen in der Verordnung einschliesslich ihrer Anhänge in der Fassung gemäss FZA nirgends eine Ausnahme. Dies bedeutet, dass Viertelsrenten exportierbar sind (Urteil C. vom 25. Juni 2003, I 831/02, Erw. 3.2), während (seit 1. Januar 2004 übrigens im IVG, abgesehen von Fällen der Besitzstandswahrung, nicht mehr vorgesehene [AS 2003 3844 und 3851-3853]) Härtefallrenten - halbe Renten, die in Härtefällen anstelle einer Viertelsrente gewährt werden ( Art. 28 Abs. 1 und 1 bis IVG ) - von der Exportpflicht ausgenommen sind, sodass bei ausländischem Wohnsitz trotz Vorliegens eines Härtefalls nicht eine halbe, sondern nur eine Viertelsrente ausgerichtet wird (JÜRG BRECHBÜHL, Die Auswirkungen des Abkommens auf den Leistungsbereich der ersten und der zweiten Säule, in: ERWIN MURER [Hrsg.], Das Personenverkehrsabkommen mit der EU und seine Auswirkungen auf die soziale Sicherheit der Schweiz, Bern 2001, BGE 130 V 253 S. 257 S. 103 ff., S. 108 f.; BEATRIX DE CUPIS, Les prestations de l'AVS et de l'AI, in: MURER, a.a.O., S. 141 ff., S. 146).</w:t>
      </w:r>
    </w:p>
    <w:p>
      <w:r>
        <w:rPr>
          <w:b/>
        </w:rPr>
        <w:t>E. 2.4</w:t>
      </w:r>
    </w:p>
    <w:p>
      <w:r>
        <w:t>Während somit das FZA gegenüber der bisherigen Rechtslage für unter den persönlichen Anwendungsbereich der Verordnung Nr. 1408/71 fallende Versicherte insofern eine Verbesserung bringt, als Viertelsrenten neu exportierbar sind, ändert sich hinsichtlich der Invaliditätsbemessung nichts an der bisherigen Rechtslage. Wie in nach dem Sozialversicherungsabkommen mit Österreich zu beurteilenden Fällen die Gewährung von Leistungen durch ein österreichisches Versicherungsorgan die invalidenversicherungsrechtliche Beurteilung nach schweizerischem Recht nicht präjudiziert (Urteil K. vom 4. Februar 2003, I 435/02, Erw. 2), bestimmt sich der Invaliditätsgrad auch nach Inkrafttreten des FZA (abgesehen von der Berücksichtigung der von den Trägern der anderen Staaten erhaltenen ärztlichen Unterlagen und Berichte gemäss Art. 40 der Verordnung Nr. 574/72; vgl. auch Art. 51 der Verordnung Nr. 574/72) allein nach schweizerischem Recht. Nach Art. 40 Abs. 4 der Verordnung Nr. 1408/71 ist nämlich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w:t>
      </w:r>
    </w:p>
    <w:p>
      <w:r>
        <w:rPr>
          <w:b/>
        </w:rPr>
        <w:t>E. 3.1</w:t>
      </w:r>
    </w:p>
    <w:p>
      <w:r>
        <w:t>Die Verordnung Nr. 1408/71 gilt gemäss ihrem Art. 2 Abs. 1 unter anderem für Arbeitnehmer, "für welche die Rechtsvorschriften eines oder mehrerer Mitgliedstaaten gelten oder galten, soweit sie Staatsangehörige eines Mitgliedstaats sind". Dabei ist im Rahmen des FZA auch die Schweiz als "Mitgliedstaat" im Sinne dieser Bestimmung zu betrachten (Art. 1 Abs. 2 von Anhang II des FZA). Da der Beschwerdeführer das Schweizer Bürgerrecht besitzt und sowohl in der Schweiz als auch in Österreich als Arbeitnehmer tätig war und daher für ihn die Rechtsvorschriften dieser beiden Staaten gelten oder galten (vgl. insbesondere Art. 1 Abs. 1 AHVG in der bis zur Übersiedlung des Versicherten nach Österreich geltenden Fassung [BS Band 8 S. 447] und Art. 6 Abs. 1 des Sozialversicherungsabkommens mit Österreich), ist offensichtlich nebst dem BGE 130 V 253 S. 258 sachlichen (Erw. 2.3 hievor) auch der persönliche Anwendungsbereich der Verordnung Nr. 1408/71 erfüllt.</w:t>
      </w:r>
    </w:p>
    <w:p>
      <w:r>
        <w:rPr>
          <w:b/>
        </w:rPr>
        <w:t>E. 3.2</w:t>
      </w:r>
    </w:p>
    <w:p>
      <w:r>
        <w:t>Die Vorinstanz hält indessen das FZA und damit die Verordnung Nr. 1408/71 für nicht anwendbar. Dabei scheint sie den zeitlichen Geltungsbereich dieser Rechtsakte zu verneinen, weil die Neuanmeldung vor Inkrafttreten des FZA erfolgte. Sie beginnt nämlich ihre Urteilsbegründung damit, dass aufgrund der Beschwerdebegehren streitig und daher zu prüfen sei, ob die Verwaltung zu Recht auf das Rentengesuch vom 14. Mai 2002 nicht eingetreten sei, um fortzufahren, diese Frage beurteile sich aufgrund der bei Erfüllung des zu den materiellen Rechtsfolgen führenden Tatbestandes geltenden Bestimmungen, und verneint wenige Sätze später die Anwendbarkeit des FZA im gleichen Zuge wie jene des ATSG. Im Gegensatz zum erst am 1. Januar 2003 in Kraft getretenen ATSG ist das schon am 1. Juni 2002 in Kraft getretene FZA noch vor Erlass der streitigen Verwaltungsverfügung vom 26. August 2002 in Kraft getreten.</w:t>
      </w:r>
    </w:p>
    <w:p>
      <w:r>
        <w:rPr>
          <w:b/>
        </w:rPr>
        <w:t>E. 3.3</w:t>
      </w:r>
    </w:p>
    <w:p>
      <w:r>
        <w:t>Im Folgenden ist zu untersuchen, ob die vorinstanzliche Auffassung zur Frage der zeitlichen Anwendbarkeit des FZA und damit der Koordinierungsverordnungen, auf die dieses Bezug nimmt und auf die das IVG verweist, einer näheren Prüfung standhält. Dabei erfolgt eine Beschränkung auf diejenigen Fälle, in denen auf das nach einer vorangehenden Rentenverweigerung gestellte neue Rentengesuch eingetreten wird. Denn die vorinstanzliche Annahme, die IV-Stelle sei entgegen dem Wortlaut der Verfügung auf die Neuanmeldung eingetreten, wird von der Verwaltung, die beantragt, der Entscheid der Rekurskommission sei zu bestätigen, nicht bestritten und ist in Anbetracht der Tatsache, dass die IV-Stelle im Neuanmeldungsverfahren die Akten, insbesondere das vom Versicherten angerufene im österreichischen Gerichtsverfahren erstattete umfangreiche pluridisziplinäre Gutachten, vor Erlass der Verwaltungsverfügung vom 26. August 2002 zweimal ihrem Vertrauensarzt zur Prüfung unterbreitete, nicht zu beanstanden (vgl. Urteil C. vom 31. Mai 2001, I 83/01, Erw. 1b). Da auf die Neuanmeldung eingetreten wurde, ist das neue Leistungsbegehren in tatsächlicher und rechtlicher Hinsicht allseitig zu prüfen ( BGE 117 V 198 Erw. 3a und 200 Erw. 4b; Urteil L. vom 27. August 2003, I 526/02, Erw. 2.3; nicht veröffentlichte Urteile R. vom 8. März 1999, I 502/97, und G. vom 28. Januar 1998, I 293/97) BGE 130 V 253 S. 259 .</w:t>
      </w:r>
    </w:p>
    <w:p>
      <w:r>
        <w:rPr>
          <w:b/>
        </w:rPr>
        <w:t>E. 3.4</w:t>
      </w:r>
    </w:p>
    <w:p>
      <w:r>
        <w:t>Letzteres bedeutet in sachverhaltsmässiger Hinsicht, dass, sofern sich ein Aspekt aus dem gesamten für die Anspruchsberechtigung erheblichen Tatsachenspektrum wesentlich verändert hat (Urteil I. vom 9. Januar 2004, I 571/03, Erw. 3.1; nicht veröffentlichte Urteile S. C. und M. C. vom 18. November 1996, I 139/96, sowie M. vom 24. April 1996, I 390/95), beispielsweise das Valideneinkommen frei überprüft werden kann, wenn die Aktenlage oder die Parteivorbringen dazu Anlass geben, auch wenn sich die revisionserhebliche Änderung auf ein anderes Element der Anspruchsberechtigung, etwa die Arbeitsfähigkeit, bezieht (AHI 2002 S. 166).</w:t>
      </w:r>
    </w:p>
    <w:p>
      <w:r>
        <w:rPr>
          <w:b/>
        </w:rPr>
        <w:t>E. 3.5</w:t>
      </w:r>
    </w:p>
    <w:p>
      <w:r>
        <w:t>Die im vorliegenden Zusammenhang interessierende erforderliche allseitige Prüfung in rechtlicher Hinsicht impliziert, dass - entsprechend dem Prinzip der Rechtsanwendung von Amtes wegen, wonach Verwaltung und Gericht auf den festgestellten Sachverhalt jenen Rechtssatz anzuwenden haben, den sie als den zutreffenden ansehen ( BGE 116 V 26 Erw. 3c, BGE 110 V 52 Erw. 4a; SZS 45/2001 S. 562 Erw. 1b), auch ohne entsprechende Vorbringen der versicherten Person - allfälligen während der Dauer der Verwirklichung des zu berücksichtigenden relevanten Sachverhalts eingetretenen Rechtsänderungen Rechnung zu tragen ist. Dies folgt daraus, dass in zeitlicher Hinsicht diejenigen Rechtssätze massgebend sind, die bei der Erfüllung des zu Rechtsfolgen führenden Tatbestandes Geltung haben ( BGE 129 V 356 Erw. 1), und bedeutet, dass in einem Neuanmeldungsverfahren, in dem wie vorliegend der Zeitraum zwischen dem Erlass der letzten rechtskräftigen materiellen rentenverweigernden Verfügung und jenem der neuen Verfügung beurteilt, mithin der bis zum letztgenannten Zeitpunkt eingetretene Sachverhalt berücksichtigt wird, auch den bis zum Erlass der neuen Verfügung in Kraft getretenen Rechtsänderungen Rechnung zu tragen ist.</w:t>
      </w:r>
    </w:p>
    <w:p>
      <w:r>
        <w:rPr>
          <w:b/>
        </w:rPr>
        <w:t>E. 3.6</w:t>
      </w:r>
    </w:p>
    <w:p>
      <w:r>
        <w:t>Dies gilt auch in jenen Fällen, in denen der Invaliditätsgrad seit Erlass der früheren rechtskräftigen Verfügung keine Veränderung erfahren hat, in denen also bei Fehlen einer Rechtsänderung das neue Rentengesuch ohne weiteres abzuweisen wäre ( BGE 117 V 198 Erw. 3a). Wie bei einer Erhöhung des Invaliditätsgrades, die nach altem Recht noch immer nicht zu einem Rentenanspruch führt, zu prüfen ist, ob es sich um einen nach neuem Recht rentenbegründenden Invaliditätsgrad handelt, ist bei unverändertem Invaliditätsgrad, der nach altem Recht nicht zu einem Rentenanspruch BGE 130 V 253 S. 260 führt, zu prüfen, ob dieser Invaliditätsgrad nach neuem Recht für die Zusprechung einer Rente ausreicht. Führt der bestätigte oder neue Invaliditätsgrad nach neuem Recht - unter Vorbehalt der Erfüllung der Wartezeit ( Art. 29 IVG ) - zu einem Rentenanspruch, ist der Neuanmeldung für die Zeit ab Inkrafttreten des neuen Rechts zu entsprechen. Würde man einem neuen Rentengesuch, ohne die Beurteilung ausdrücklich auf den Zeitraum bis zum Inkrafttreten des neuen Rechts zu beschränken, nicht stattgeben, obwohl nach neuem Recht ein Rentenanspruch bestünde, würde man in unzulässiger Weise dem objektiven Recht widersprechende Entscheidungen treffen, auf die nur unter den sehr restriktiven Voraussetzungen der Wiedererwägung wegen anfänglicher rechtlicher Unrichtigkeit zurückgekommen werden könnte (siehe zur Wiedererwägung BGE 129 V 202 Erw. 1.1, BGE 127 V 14 Erw. 4b und 469 Erw. 2c, BGE 125 V 389 Erw. 3, BGE 119 V 479 Erw. 1b/cc und 483 Erw. 4, BGE 117 V 12 Erw. 2a und 21 Erw. 2d; Art. 53 Abs. 2 ATSG ).</w:t>
      </w:r>
    </w:p>
    <w:p>
      <w:r>
        <w:rPr>
          <w:b/>
        </w:rPr>
        <w:t>E. 3.7</w:t>
      </w:r>
    </w:p>
    <w:p>
      <w:r>
        <w:t>Wenn in einem Neuanmeldungsverfahren, welches nur innerstaatliches Recht betrifft, der Sachverhalt und die Rechtslage von Amtes wegen bis zum Zeitpunkt des Erlasses der Verwaltungsverfügung berücksichtigt werden, ist hinsichtlich des FZA und der Rechtsakte, auf die darin Bezug genommen wird, mangels einer gegenteiligen Bestimmung in diesen Rechtstexten schon wegen des Grundsatzes der Gleichwertigkeit, wonach die Verfahrensmodalitäten für eurointernationale Sachverhalte nicht weniger günstig sein dürfen als bei gleichartigen Verfahren, die das innerstaatliche Recht betreffen ( BGE 130 V 135 Erw. 3.1, BGE 128 V 318 Erw. 1c), gleich vorzugehen (wobei selbstverständlich die Berücksichtigung des Gemeinschafts- bzw. Abkommensrechts die Anwendung von Bestimmungen miteinschliesst, die eine allfällige - in Fällen wie dem vorliegenden nicht ersichtliche - Schlechterstellung durch das neue Recht verhindern [siehe Art. 118 f. der Verordnung Nr. 574/72]). Ob das Gemeinschafts- bzw. Abkommensrecht die Berücksichtigung von Sachverhalt und Rechtslage bis zum erwähnten Zeitpunkt auch abgesehen vom Gleichwertigkeitsprinzip gebietet, sei es aufgrund einer spezifischen Norm (vgl. in diesem Zusammenhang Art. 118 f. der Verordnung Nr. 574/72) oder durch den Grundsatz der Effektivität, wonach die Verfahrensmodalitäten nicht so ausgestaltet sein dürfen, dass sie die Ausübung der durch die Gemeinschaftsrechtsordnung bzw. das Abkommensrecht verliehenen Rechte praktisch unmöglich machen oder übermässig BGE 130 V 253 S. 261 erschweren ( BGE 130 V 135 f. Erw. 3.1, BGE 128 V 318 Erw. 1c), kann daher dahingestellt bleiben.</w:t>
      </w:r>
    </w:p>
    <w:p>
      <w:r>
        <w:rPr>
          <w:b/>
        </w:rPr>
        <w:t>E. 3.8</w:t>
      </w:r>
    </w:p>
    <w:p>
      <w:r>
        <w:t>Nach dem Gesagten hätte die Vorinstanz, nachdem sie sachverhaltsmässig (zu Recht) den ganzen Zeitraum zwischen der alten Verfügung vom 30. November 2001 und der neuen Verfügung vom 26. August 2002 beurteilte, für die Zeit ab Inkrafttreten des FZA - eine rückwirkende Anwendung des durch das FZA hinsichtlich der sozialen Sicherheit eingeführten Koordinierungsrechts auf einen vor Inkrafttreten des Abkommens liegenden Zeitraum ist ausgeschlossen (Art. 94 Abs. 1 und 95 Abs. 1 der Verordnung Nr. 1408/71; BGE 128 V 317 Erw. 1b/aa) - das FZA und die Koordinierungsverordnungen, auf die dieses Bezug nimmt, von Amtes wegen berücksichtigen müssen und deren Anwendungsbereich auch in zeitlicher Hinsicht nicht verneinen dürfen. Dementsprechend hätte sie sich nicht mit dem Hinweis begnügen dürfen, dass Personen, denen aufgrund ihres ausländischen Wohnsitzes bisher kein Anspruch auf eine Viertelsrente der Invalidenversicherung zustand, bei Wohnsitz in einem EU-Mitgliedstaat seit Inkrafttreten des FZA eine solche Leistung beantragen können (vgl. dazu Art. 94 Abs. 4 und 95 Abs. 4 der Verordnung Nr. 1408/71), sondern hätte von Amtes wegen prüfen müssen, ob ein solcher Anspruch besteht (was sie allerdings, da sie von einem Invaliditätsgrad von unter 40 % ausging, ohnehin verneint hätte).</w:t>
      </w:r>
    </w:p>
    <w:p>
      <w:r>
        <w:rPr>
          <w:b/>
        </w:rPr>
        <w:t>E. 3.9</w:t>
      </w:r>
    </w:p>
    <w:p>
      <w:r>
        <w:t>Entgegen der vermutlichen Auffassung der Vorinstanz besteht kein Grund, für die Frage des anwendbaren Rechts auf den Zeitpunkt der Neuanmeldung abzustellen. Dieser Zeitpunkt wäre nur dann ausschlaggebend, wenn der zu Rechtsfolgen führende Tatbestand im punktuellen, vor der Rechtsänderung abgeschlossenen Sachverhaltselement des Stellens des neuen Rentengesuchs zu sehen wäre. Vorliegend beschränkt sich indessen der zu Rechtsfolgen führende Tatbestand nicht auf die Neuanmeldung, sondern besteht in einem noch im Verfügungszeitpunkt anhaltenden, insbesondere den Gesundheitszustand des Versicherten umfassenden Dauersachverhalt, ist doch ein Vergleich anzustellen zwischen der im Zeitpunkt der früheren ablehnenden Verfügung vom 30. November 2001 gegebenen Situation auf der einen und den im Zeitpunkt der neuen Verfügung vom 26. August 2002 gegebenen Verhältnissen auf der anderen Seite. Da der Sachverhalt bis zum Verfügungszeitpunkt zu beurteilen ist, ist auch die bis zu diesem Zeitpunkt eingetretene Entwicklung der Rechtslage zu berücksichtigen. BGE 130 V 253 S. 262</w:t>
      </w:r>
    </w:p>
    <w:p>
      <w:r>
        <w:rPr>
          <w:b/>
        </w:rPr>
        <w:t>E. 3.10</w:t>
      </w:r>
    </w:p>
    <w:p>
      <w:r>
        <w:t>Zusammenfassend ist festzuhalten, dass das FZA und die Koordinierungsverordnungen, auf welche dieses Bezug nimmt, im vorliegenden Verfahren - unabhängig davon, ob der Invaliditätsgrad seit Erlass der früheren rentenverweigernden Verfügung eine Veränderung erfahren hat - für die Zeit ab Inkrafttreten des Abkommens am 1. Juni 2002 anwendbar sind und bei der Beurteilung ab diesem Zeitpunkt daher insbesondere der Verordnung Nr. 1408/71, die den Export von Viertelsrenten der Invalidenversicherung verlangt (Erw. 2.3 hievor),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