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145</w:t>
      </w:r>
    </w:p>
    <w:p>
      <w:r>
        <w:t>Bundesgericht (BGE), 2003-01-01, DE</w:t>
      </w:r>
    </w:p>
    <w:p>
      <w:r>
        <w:rPr>
          <w:b/>
        </w:rPr>
        <w:t xml:space="preserve">Quelle: </w:t>
      </w:r>
      <w:r>
        <w:t>https://mcp.opencaselaw.ch/entscheid/bge_BGE_130_V_145</w:t>
      </w:r>
    </w:p>
    <w:p>
      <w:r>
        <w:t>FR: ATF 130 V 145</w:t>
      </w:r>
    </w:p>
    <w:p>
      <w:r>
        <w:t>IT: DTF 130 V 145</w:t>
      </w:r>
    </w:p>
    <w:p>
      <w:pPr>
        <w:pStyle w:val="Heading2"/>
      </w:pPr>
      <w:r>
        <w:t>Regeste</w:t>
      </w:r>
    </w:p>
    <w:p>
      <w:r>
        <w:t>Regeste Art. 8 und 15 FZA; Art. 2 Abs. 1, Art. 4 Abs. 1 Bst. c, Art. 10 Abs. 1, Art. 10a Abs. 1 und Anhang IIa der Verordnung Nr. 1408/71; Art. 153a AHVG: Export einer ausserordentlichen AHV-Altersrente nach Deutschland. Die zufolge Wegzugs der versicherten Person per 1. Januar 2003 nach Deutschland am 12. Dezember 2002 verfügte Aufhebung einer auf den 1. November 1996 zugesprochenen ausserordentlichen AHV-Altersrente erweist sich vor dem Hintergrund des Personenfreizügigkeitsabkommens, namentlich dem in der Verordnung Nr. 1408/71 verankerten Leistungsexportprinzip, als unzulässig.</w:t>
      </w:r>
    </w:p>
    <w:p>
      <w:r>
        <w:t>Regeste Art. 8 et 15 ALCP; art. 2 par. 1, art. 4 par. 1 let. c, art. 10 par. 1, art. 10a par. 1 et annexe IIa du règlement n° 1408/71; art. 153a LAVS: Exportation d'une rente extraordinaire de vieillesse de l'AVS en Allemagne. La suppression, prononcée le 12 décembre 2002, d'une rente extraordinaire de vieillesse de l'AVS allouée au 1er novembre 1996, en raison du déménagement de l'assuré en Allemagne au 1er janvier 2003 n'est pas admissible au regard de l'Accord sur la libre circulation des personnes, en particulier du principe de l'exportation des prestations prévu par le règlement n° 1408/71.</w:t>
      </w:r>
    </w:p>
    <w:p>
      <w:r>
        <w:t>Regesto Art. 8 e 15 ALC; art. 2 n. 1, art. 4 n. 1 lett. c, art. 10 n. 1, art. 10a n. 1 e allegato IIa del regolamento n. 1408/71; art. 153a LAVS: Esportazione in Germania di una rendita straordinaria di vecchiaia dell'AVS. La soppressione, pronunciata il 12 dicembre 2002, di una rendita straordinaria di vecchiaia dell'AVS, assegnata dal 1° novembre 1996, a seguito del trasferimento in Germania, per il 1° gennaio 2003, della persona assicurata non è ammissibile avuto riguardo all'Accordo sulla libera circolazione delle persone, segnatamente alla possibilità di esportazione delle prestazioni sancito dal regolamento n. 1408/71.</w:t>
      </w:r>
    </w:p>
    <w:p>
      <w:pPr>
        <w:pStyle w:val="Heading2"/>
      </w:pPr>
      <w:r>
        <w:t>Erwägungen</w:t>
      </w:r>
    </w:p>
    <w:p>
      <w:r>
        <w:rPr>
          <w:b/>
        </w:rPr>
        <w:t>E. 2</w:t>
      </w:r>
    </w:p>
    <w:p>
      <w:r>
        <w:t>Letztinstanzlich beruft sich die Beschwerdeführerin erstmals darauf, dass das per 1. Juni 2002 in Kraft getretene Abkommen vom 21. Juni 1999 zwischen der Schweizerischen Eidgenossenschaft einerseits und der Europäischen Gemeinschaft und ihren Mitgliedstaaten (darunter Deutschland) andererseits über die Freizügigkeit (Freizügigkeitsabkommen, nachfolgend: FZA; SR 0.142.112.681) auf ihren Fall Anwendung finde.</w:t>
      </w:r>
    </w:p>
    <w:p>
      <w:r>
        <w:rPr>
          <w:b/>
        </w:rPr>
        <w:t>E. 3</w:t>
      </w:r>
    </w:p>
    <w:p>
      <w:r>
        <w:t>Das FZA ist am 1. Juni 2002 in Kraft getreten. Es fragt sich, ob dieses Abkommen, insbesondere sein Anhang II, der die BGE 130 V 145 S. 147 Koordinierung der Systeme der sozialen Sicherheit regelt, im vorliegenden Verfahren zu berücksichtigen ist und ob der zu beurteilende Sachverhalt in seinen Anwendungsbereich fällt ( BGE 128 V 315 ; vgl. auch BGE 130 V 53 Erw. 4.1).</w:t>
      </w:r>
    </w:p>
    <w:p>
      <w:r>
        <w:rPr>
          <w:b/>
        </w:rPr>
        <w:t>E. 3.1</w:t>
      </w:r>
    </w:p>
    <w:p>
      <w:r>
        <w:t>Nach Art. 1 Abs. 1 des auf der Grundlage des Art. 8 FZA ausgearbeiteten und Bestandteil des Abkommens bildenden ( Art. 15 FZA )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oder gleichwertige Vorschriften an. Der am 1. Juni 2002 in Kraft getretene neue Art. 153a AHVG verweist in lit. a auf diese beiden Koordinierungsverordnungen (AS 2002 687).</w:t>
      </w:r>
    </w:p>
    <w:p>
      <w:r>
        <w:rPr>
          <w:b/>
        </w:rPr>
        <w:t>E. 3.2</w:t>
      </w:r>
    </w:p>
    <w:p>
      <w:r>
        <w:t>Die Verfügung der SAK vom 12. Dezember 2002 wurde nach In-Kraft-Treten des FZA am 1. Juni 2002 erlassen und beschlägt Rentenleistungen für die Zeit ab 1. Januar 2003. Das Abkommen und die Koordinierungsverordnungen sind somit in zeitlicher Hinsicht anwendbar. Sie gelten für die Beschwerdeführerin ferner auch in persönlicher Hinsicht, weil sie Arbeitnehmerin war, für welche die Rechtsvorschriften eines oder mehrerer Mitgliedstaaten gelten oder galten, und Staatsangehörige eines Mitgliedstaates ist (Art. 2 Abs. 1 Verordnung Nr. 1408/71). Auch der sachliche Anwendungsbereich ist vorliegend gegeben, da die Verordnung Nr. 1408/71 für alle Rechtsvorschriften über Zweige der sozialen Sicherheit gilt, die Leistungen bei Alter betreffen (Art. 4 Abs. 1 Bst. c Verordnung Nr. 1408/71).</w:t>
      </w:r>
    </w:p>
    <w:p>
      <w:r>
        <w:rPr>
          <w:b/>
        </w:rPr>
        <w:t>E. 4.1</w:t>
      </w:r>
    </w:p>
    <w:p>
      <w:r>
        <w:t>Gemäss Art. 10 Abs. 1 der Verordnung Nr. 1408/71 dürfen Geldleistungen bei Invalidität, Alter oder für die Hinterbliebenen, die Renten bei Arbeitsunfällen oder Berufskrankheiten und die Sterbegelder, auf die nach den Rechtsvorschriften eines oder mehrerer Mitgliedstaaten Anspruch erhoben worden ist, sofern in BGE 130 V 145 S. 148 dieser Verordnung nichts anderes bestimmt ist, nicht deshalb gekürzt, geändert, zum Ruhen gebracht, entzogen oder beschlagnahmt werden, weil der Berechtigte im Gebiet eines anderen Mitgliedstaats als des Staates wohnt, in dessen Gebiet der zur Zahlung verpflichtete Träger seinen Sitz hat. Mit dieser Norm wird für bestimmte Leistungen die ungekürzte Zahlung an Berechtigte mit Wohnsitz im Gebiet eines anderen Mitgliedstaates - und damit der Leistungsexport - vorgeschrieben und die Anwendung entgegenstehender mitgliedstaatlicher Regelungen ausgeschlossen, um insbesondere den mit der Übersiedelung in einen anderen Mitgliedstaat drohenden Rechtsnachteil des Verlusts von Ansprüchen auf Geldleistungen auszuschliessen. Durch diese Aufhebung der Wohnortklauseln im mitgliedstaatlichen Recht wird im Ergebnis eine Gleichstellung der Staatsgebiete der Mitgliedstaaten hinsichtlich der Leistungsberechtigung erreicht. Soweit das Recht der sozialen Sicherheit der Mitgliedstaaten im Auslandsleistungsrecht nach der Staatsangehörigkeit differenziert, wird der Leistungsexport ferner auch durch die Gleichbehandlungsregelung in Art. 3 Abs. 1 der Verordnung gewährleistet (ROLF SCHULER, in: MAXIMILIAN FUCHS [Hrsg.], Kommentar zum Europäischen Sozialrecht, 3. Aufl., Baden-Baden 2002, N 1 ff. zu Art. 10 der Verordnung Nr. 1408/71). Ziel von Art. 10 Abs. 1 der Verordnung ist somit die uneingeschränkte Auszahlung von Leistungen, ungeachtet dessen, in welchem Mitgliedstaat eine Person wohnt (sog. Leistungsexportprinzip; Botschaft vom 23. Juni 1999 zur Genehmigung der sektoriellen Abkommen zwischen der Schweiz und der EG [nachfolgend: Botschaft], BBl 1999 6320; Edgar Imhof, Eine Anleitung zum Gebrauch des Personenfreizügigkeitsabkommens und der Verordnung Nr. 1408/71, in: HANS-JAKOB Mosimann [Hrsg.], Aktuelles im Sozialversicherungsrecht, Zürich 2001, S. 38 unten f.).</w:t>
      </w:r>
    </w:p>
    <w:p>
      <w:r>
        <w:rPr>
          <w:b/>
        </w:rPr>
        <w:t>E. 4.2</w:t>
      </w:r>
    </w:p>
    <w:p>
      <w:r>
        <w:t>Art. 10a Abs. 1 der Verordnung Nr. 1408/71 sieht - als Ausnahmeregelung zu Art. 10 und den im Titel III der Verordnung enthaltenen Exportgeboten - unter der Überschrift "Beitragsunabhängige Sonderleistungen" die Möglichkeit vor, Sonderleistungen, die nicht auf Beitragszahlungen beruhen, unter bestimmten Voraussetzungen durch Eintragung in Anhang IIa von der Exportpflicht auszunehmen, wenn die an der Verordnung mitwirkenden Staaten damit einverstanden sind. Dies hat zur Folge, dass die entsprechenden Leistungen nur den im Land wohnhaften Personen gewährt werden müssen (Botschaft, BBl 1999 6320; SCHULER, a.a.O., BGE 130 V 145 S. 149 N 1 zu Art. 10a). Im erwähnten Anhang IIa sind für die Schweiz gemäss FZA (Anpassung h gemäss Anhang II Abschnitt A Ziff. 1 FZA in der hier massgebenden, vor In-Kraft-Treten des Beschlusses Nr. 2/2003 des Gemischten Ausschusses EU-Schweiz vom 15. Juli 2003 zur Änderung des Anhangs II [Soziale Sicherheit] des Abkommens zwischen der Europäischen Gemeinschaft und ihren Mitgliedstaaten einerseits und der Schweizerischen Eidgenossenschaft andererseits über die Freizügigkeit, der die Hilflosenentschädigung hinzugefügt hat, geltenden Fassung) die bundesrechtlich geregelten Ergänzungsleistungen sowie gleichartige in den kantonalen Rechtsvorschriften vorgesehene Leistungen, Härtefallrenten der Invalidenversicherung gemäss Art. 28 Abs. 1 bis IVG sowie beitragsunabhängige Mischleistungen bei Arbeitslosigkeit nach den kantonalen Rechtsvorschriften aufgeführt. Ausserordentliche AHV/IV-Renten sind hingegen weder hier noch andernorts von der Exportpflicht ausgenommen (ALESSANDRA PRINZ, Auswirkungen des Freizügigkeitsabkommens auf die AHV- und IV-Leistungen, in: Soziale Sicherheit [CHSS] 2002 S. 83 in fine; BETTINA KAHIL-WOLFF, L'accord sur la libre circulation des personnes Suisse-CE et le droit des assurances sociales, in: SJ 2001 II S. 126 f. sowie FN 300; vgl. auch das IV-Rundschreiben Nr. 182 des BSV vom 18. Juli 2003, Ziffer 3). Daraus folgt, dass die - auf Grund des Wegzugs nach Deutschland erfolgte - Einstellung der der Beschwerdeführerin seit 1. November 1996 ausgerichteten ausserordentlichen AHV-Altersrente per 1. Januar 2003 zu Unrecht erfolgt ist. Darauf hinzuweisen bleibt, dass Art. 42 Abs. 1 AHVG , auf welche Bestimmung die Vorinstanz ihre Leistungsablehnung abgestützt hat und die den Kreis der Bezügerinnen und Bezüger von ausserordentlichen AHV-Renten auf in der Schweiz wohnhafte Personen beschränkt, weiterhin Geltung hat für Personen, die dem FZA oder einem eine analoge Regelung vorsehenden Staatsvertrag nicht unterstehen.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