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337</w:t>
      </w:r>
    </w:p>
    <w:p>
      <w:r>
        <w:t>Bundesgericht (BGE), 2004-10-19, DE</w:t>
      </w:r>
    </w:p>
    <w:p>
      <w:r>
        <w:rPr>
          <w:b/>
        </w:rPr>
        <w:t xml:space="preserve">Quelle: </w:t>
      </w:r>
      <w:r>
        <w:t>https://mcp.opencaselaw.ch/entscheid/bge_BGE_130_I_337</w:t>
      </w:r>
    </w:p>
    <w:p>
      <w:r>
        <w:t>FR: ATF 130 I 337</w:t>
      </w:r>
    </w:p>
    <w:p>
      <w:r>
        <w:t>IT: DTF 130 I 337</w:t>
      </w:r>
    </w:p>
    <w:p>
      <w:pPr>
        <w:pStyle w:val="Heading2"/>
      </w:pPr>
      <w:r>
        <w:t>Regeste</w:t>
      </w:r>
    </w:p>
    <w:p>
      <w:r>
        <w:t>Regeste Kantonalrechtliche Haftung für spitalärztliche Tätigkeit; Willkür (Art. 9 BV). Verletzung von Art. 9 BV wegen willkürlicher Würdigung von Expertisen und widersprüchlicher Entscheidbegründung (E. 5).</w:t>
      </w:r>
    </w:p>
    <w:p>
      <w:r>
        <w:t>Regeste Responsabilité en vertu des règles du droit cantonal pour l'activité du médecin exerçant en milieu hospitalier; arbitraire (art. 9 Cst.). Violation de l'art. 9 Cst. pour appréciation arbitraire d'expertises et motivation contradictoire de la décision (consid. 5).</w:t>
      </w:r>
    </w:p>
    <w:p>
      <w:r>
        <w:t>Regesto Responsabilità per l'attività medica ospedaliera secondo il diritto cantonale; arbitrio (art. 9 Cost.). Violazione dell'art. 9 Cost. per apprezzamento arbitrario di perizie e motivazione contraddittoria della decisione (consid. 5).</w:t>
      </w:r>
    </w:p>
    <w:p>
      <w:pPr>
        <w:pStyle w:val="Heading2"/>
      </w:pPr>
      <w:r>
        <w:t>Erwägungen</w:t>
      </w:r>
    </w:p>
    <w:p>
      <w:r>
        <w:rPr>
          <w:b/>
        </w:rPr>
        <w:t>E. 5</w:t>
      </w:r>
    </w:p>
    <w:p>
      <w:r>
        <w:t>Die Beschwerdeführerinnen halten dafür, das Verwaltungsgericht sei mit seinem Befund, die Beschwerdegegnerin habe auf den Verwirrungszustand des E. mit adäquaten Massnahmen reagiert, in Willkür verfallen.</w:t>
      </w:r>
    </w:p>
    <w:p>
      <w:r>
        <w:rPr>
          <w:b/>
        </w:rPr>
        <w:t>E. 5.1</w:t>
      </w:r>
    </w:p>
    <w:p>
      <w:r>
        <w:t>Das Verwaltungsgericht hat eine Sorgfaltspflichtverletzung im Wesentlichen aus folgenden Gründen verneint:</w:t>
      </w:r>
    </w:p>
    <w:p>
      <w:r>
        <w:rPr>
          <w:b/>
        </w:rPr>
        <w:t>E. 5.1.1</w:t>
      </w:r>
    </w:p>
    <w:p>
      <w:r>
        <w:t>Aufgrund der Verwirrtheitszeichen, die am späteren Abend des 2. November 1999 auftraten, sei die Balkontüre im Zimmer des Patienten verriegelt worden. Diese Massnahme sei üblich und ziele darauf ab, Fenstersprünge herzchirurgischer Patientinnen und Patienten zu verhindern. Diese bauliche Massnahme habe jedoch keine absolute Sicherheit bieten können, weil aufgrund feuerpolizeilicher Erwägungen (Feuerleiter) und mit Rücksicht auf die Mitpatienten und die Mitarbeiter der Klinik nicht alle Balkontüren auf einem Stockwerk verriegelt werden könnten.</w:t>
      </w:r>
    </w:p>
    <w:p>
      <w:r>
        <w:rPr>
          <w:b/>
        </w:rPr>
        <w:t>E. 5.1.2</w:t>
      </w:r>
    </w:p>
    <w:p>
      <w:r>
        <w:t>Das Verwaltungsgericht hat seine Beurteilung weiterer auf das verbleibende Risiko bezogener Sicherheitsmassnahmen insbesondere auf die Gutachten der Professoren G. und H. gestützt, da das Gutachten von Prof. F. wenig fallbezogene Ausführungen enthält. Prof. G. weise darauf hin, dass selbst in Ländern, die unter ähnlichem Spardruck stehen wie die Schweiz, beispielsweise in Deutschland, der Einsatz von Sitzwachen grosszügig geregelt sei; auch im Spital Y., in dem er selbst tätig ist, werde im Bereich der operativen Medizin mit einem erheblichen Mittelbedarf für akut eingesetzte Sitzwachen gerechnet. Zusammenfassend habe er festgehalten: "Die Ausprägung des Durchgangssyndroms am späten Abend der Ereignisnacht wäre in Kenntnis der heutigen Literatur zur perioperativen Behandlung in der Herzchirurgie in einer Vielzahl von Kliniken Grund gewesen, entweder auf eine intermediate-care-Abteilung zurückzuverlegen oder eine Sitzwache anzuordnen. BGE 130 I 337 S. 341 [...] Ob im Spital D. Ressourcen für Sitzwachen zur Verfügung standen, diese kurzfristig beschafft werden konnten und/oder gar das Einsetzen von Sitzwachen aus finanziellen Gründen oder ähnlichem nicht gern gesehen oder gar untersagt war, entzieht sich der Kenntnis des Gutachters und müsste von gerichtlicher Seite geklärt werden. Inwieweit der Einsatz einer Sitzwache das tragische Ereignis zwingend hätte verhindern können, bleibt darüber hinaus dahingestellt." Demgegenüber habe Prof. H. die Sachlage wie folgt beurteilt: "Verwirrtheitszustände sind wegen ihrer Fluktuationen notorisch irreführende Störungen. Aufgrund der grossen Häufigkeit von Verwirrtheitszuständen nach kardiochirurgischen Eingriffen und aufgrund der Unvorhersagbarkeit ihres zu allermeist günstigen Verlaufes bzw. aufgrund der Schwierigkeiten, besonders gefährdete Patienten rechtzeitig zu identifizieren, müssten eigentlich alle Patienten während der ersten Woche - vor allem nachts - ständig überwacht werden. Dies ist nicht realisierbar und wäre für die überwiegende Mehrzahl der Überwachten eine nicht zumutbare, ständige Belastung. Arzt und Pflegepersonal haben die unter den gegebenen Umständen der Klinik üblichen, möglichen und sinnvollen Sicherungsmassnahmen getroffen." Seine zusammenfassende Beurteilung laute: "Im unmittelbaren Interesse des Patienten und des Heilungsverlaufs schien es vertretbar und angeraten, sich mit den angeordneten Vorsichtsmassnahmen und der niedrig dosierten Pharmakotherapie zu begnügen. Der zunächst günstige postoperative Verlauf, die Gabe von Haloperidol, die eingekehrte Ruhe bei nochmaliger Untersuchung, das Abschliessen der Balkontür, das Informieren des Pflegepersonals, alle diese Faktoren waren vom verantwortlichen Arzt in seine Abwägung einzubeziehen. Die Anwesenheit einer Sitzwache oder sogar die Rückverlegung auf eine Beobachtungsstation oder in eine geschlossene Psychiatrische Klinik wären mit einem zumindest geringen zusätzlichen Stress für den Patienten verbunden gewesen, der sowohl aus kardiologischer, als auch aus psychiatrischer Sicht zu bedenken war. Dass alle 5 genannten positiven Prognoseindikatoren bzw. Sicherungsmassnahmen und sogar ein beherzt eingreifender Mitpatient den tragischen Ausgang nicht verhindern konnten, war nicht vorherzusehen." Das Verwaltungsgericht hat zunächst festgestellt, dass die Professoren G. und H. die Frage der Sitzwache unterschiedlich beantworten, und ist dann - ohne das Gutachten G. konkret in Frage zu stellen - dem Gutachten H. gefolgt und hat sich seiner in den oben wiedergegebenen Zitaten formulierten Auffassung angeschlossen, wonach Arzt und Pflegepersonal die unter den Umständen der Klinik üblichen, möglichen und sinnvollen Sicherungsmassnahmen getroffen hätten. BGE 130 I 337 S. 342 Im angefochtenen Urteil wird ausgeführt, es liege zwar auf der Hand, dass die Sicherheit des Patienten mit einer Sitzwache besser gewährleistet sei als mit periodischen Kontrollen durch die Betreuungspersonen der Bettenstation. Angesichts der Besonderheit des Verwirrungszustandes, der sich durch die Unvorhersehbarkeit des Verhaltens und abrupte Verhaltensänderungen kennzeichne, müsste ein Patient während der ersten Woche nach dem Eingriff vor allem nachts ständig überwacht werden. Es leuchte aber ein, dass dies die verfügbaren personellen und finanziellen Ressourcen nicht zulassen würden. Deshalb sei eine Sitzwache nur anzuordnen, wenn dies durch die konkrete Risikolage geboten sei. Der zu beurteilende Geschehnisablauf, nämlich der Sturz vom Balkon des Nebenzimmers, habe demgegenüber einen derart singulären Charakter - selbst den Gutachtern sei ein vergleichbarer Fall nicht bekannt gewesen -, dass er von den Verantwortlichen nicht vorausgesehen werden konnte. Der Verzicht auf die Anordnung einer Sitzwache, der mit Blick auf den ungewöhnlichen Ablauf der Ereignisse in das Ermessen der Verantwortlichen gestellt gewesen sei, sei noch nicht als pflichtwidrige Unterlassung zu werten. Dasselbe gelte für den Verzicht, den Patienten auf die Intensivpflegestation zurückzuverlegen oder an seinem Bett ein Bettgitter anzubringen.</w:t>
      </w:r>
    </w:p>
    <w:p>
      <w:r>
        <w:rPr>
          <w:b/>
        </w:rPr>
        <w:t>E. 5.1.3</w:t>
      </w:r>
    </w:p>
    <w:p>
      <w:r>
        <w:t>In tatbeständlicher Hinsicht besteht zwischen dem Experten G., der sein Gutachten in Kenntnis der Krankengeschichte verfasst hat, und dem Experten H. eine Differenz, zu der das Verwaltungsgericht im Einzelnen nicht Stellung genommen hat. Der Gutachter G. geht davon aus, dass sich der Krankheitszustand am Abend der Ereignisnacht, als auch die Haldoldosierung erhöht und Stilnox verabreicht wurde, ausgeprägt habe. Das Verwaltungsgericht scheint dieser Annahme zuzustimmen, wenn es ausführt, aufgrund der Verwirrtheitszeichen, die am späten Abend des 2. November 1999 auftraten, sei die Balkontüre im Zimmer des Patienten verriegelt worden. Demgegenüber vertraut der Experte H. auf den Eindruck eines Arztes, der den Patienten kurz nach Mitternacht besucht und als ruhig empfunden habe. Das Verwaltungsgericht folgt diesem Gutachter insoweit, als es die getroffenen Massnahmen insgesamt als adäquat beurteilt. Die Differenz in der Beurteilung des Krankheitszustandes von E . in der Ereignisnacht braucht aber hier nicht weiter erörtert zu werden, da Einigkeit darüber herrscht, dass bei diesem Patienten ein Verwirrungszustand vorlag, dessen Verlauf BGE 130 I 337 S. 343 unberechenbar war, und da auch Einigkeit über das Fortbestehen eines Todessturzrisikos besteht, das sich mit den getroffenen Massnahmen allein nicht ausschliessen liess. Hauptstreitpunkt unter den Experten ist daher nicht etwa die Zweckmässigkeit einer permanenten Sitzwache, sondern die Frage, ob eine solche Massnahme bei den vorhandenen personellen und finanziellen Ressourcen für jeden nach einer Herzoperation unter einem Verwirrungszustand leidenden Patienten zu verkraften wäre. Das Verwaltungsgericht hält dagegen für ausschlaggebend, dass die konkrete Risikolage die Anordnung einer permanenten Sitzwache darum nicht als angezeigt habe erscheinen lassen, weil der Geschehensablauf singulär und nicht voraussehbar gewesen sei.</w:t>
      </w:r>
    </w:p>
    <w:p>
      <w:r>
        <w:rPr>
          <w:b/>
        </w:rPr>
        <w:t>E. 5.2</w:t>
      </w:r>
    </w:p>
    <w:p>
      <w:r>
        <w:t>Die Beschwerdeführerinnen machen im Einzelnen geltend, das Verwaltungsgericht habe die Frage, ob die Beschwerdegegnerin mit adäquaten Massnahmen auf die Sicherheitsrisiken für E. reagiert habe, aus folgenden Gründen willkürlich beurteilt: - Mit der Verriegelung des Fensters und der Balkontüre des Patientenzimmers von E. habe das Spital das Todessturzrisiko anerkannt und mit der Beschränkung dieser baulichen Massnahme auf das Patientenzimmer auch das Fortbestehen des Todessturzrisikos. Das stimme mit der in diesem Punkt einhelligen Meinung der Experten überein, welche den baulichen Massnahmen nicht die Funktion einer absoluten Sicherheit zuschreiben, und sei letztlich auf den Krankheitszustand von E. zurückzuführen, für den eine hohe Mortalität symptomatisch sei. - Was die konkrete Frage der Anordnung einer Sitzwache anbelangt, hätte sich das Verwaltungsgericht nicht grundlos über die Expertenmeinung von Prof. G. hinwegsetzen und dem Gutachter Prof. H. anschliessen dürfen, der im Ergebnis das Erfordernis einer Sitzwache im vorliegenden Fall verneint, obwohl er das (fortbestehende) Risiko von Todesstürzen anerkennt. - Wenn das Todessturzrisiko und die mit einem Delir verbundene hohe Mortalität als bekannt vorausgesetzt werden können, sei es widersprüchlich, einen Todessturz - in welcher Form er sich auch verwirklichen sollte - als ein nicht voraussehbares singuläres Risiko zu bewerten.</w:t>
      </w:r>
    </w:p>
    <w:p>
      <w:r>
        <w:rPr>
          <w:b/>
        </w:rPr>
        <w:t>E. 5.3</w:t>
      </w:r>
    </w:p>
    <w:p>
      <w:r>
        <w:t>Dem Arzt ist sowohl in der Diagnose wie in der Bestimmung therapeutischer oder anderer Massnahmen nach dem objektiven Wissensstand oftmals ein Entscheidungsspielraum gegeben, BGE 130 I 337 S. 344 welcher eine Auswahl unter verschiedenen in Betracht fallenden Möglichkeiten zulässt. Sich für das eine oder das andere zu entscheiden, fällt in das pflichtgemässe Ermessen des Arztes, ohne dass er zur Verantwortung gezogen werden könnte, wenn er bei einer Beurteilung ex post nicht die objektiv beste Lösung gefunden hat. Eine Pflichtverletzung ist daher nur dort gegeben, wo eine Diagnose, eine Therapie oder ein sonstiges ärztliches Vorgehen nach dem allgemeinen fachlichen Wissensstand nicht mehr als vertretbar erscheint. Die Prüfung, ob dem Arzt eine Ermessensüberschreitung zur Last gelegt werden kann, beurteilt sich somit nicht nach dem Sachverhalt, wie er sich nachträglich dem Experten oder dem Richter darstellt; massgebend ist vielmehr, was der Arzt im Zeitpunkt, in dem er sich für eine Massnahme entschied oder eine solche unterliess, von der Sachlage halten musste ( BGE 120 Ib 411 E. 4a und b sowie 4c/aa; BGE 115 Ib 175 E. 3b S. 184/185). Soweit die Möglichkeit negativer Auswirkungen der Behandlung erkennbar ist, muss der Arzt alle Vorkehren treffen, um deren Eintritt zu verhindern ( BGE 120 II 248 E. 2c S. 250). Nach den Feststellungen im angefochtenen Urteil erkannte das für die Beschwerdegegnerin handelnde Personal, dass die im Patientenzimmer des E. vorgenommene Verriegelung als Sicherheitsmassnahme nicht genügte, weil er mangels permanenter Bewachung sein Zimmer verlassen und sich sein lebensbedrohendes Selbstgefährdungspotential - in welcher Form auch immer - ausserhalb des Zimmers verwirklichen konnte. Ebenfalls erkannt wurde, dass durch die Anordnung einer Sitzwache die Lebensgefahr erheblich gemindert werden konnte. Die Beschwerdegegnerin vermag nicht darzulegen, weshalb eine solche Massnahme nicht zumutbar gewesen wäre. Das Unterlassen, eine Sitzwache oder eine Rückverlegung auf die Intensivpflegestation anzuordnen und damit negative oder gar fatale Auswirkungen des durch den operativen Eingriff bedingten Zustandes des Patienten zu verhindern, wird damit objektiv vorwerfbar. Das wird vom Verwaltungsgericht an sich auch nicht in Zweifel gezogen. Das Verwaltungsgericht verlangt aber als weitere Voraussetzung der Vorwerfbarkeit, dass das Personal der Beschwerdegegnerin auch die konkrete Form der Verwirklichung der Selbstgefährdung hätte voraussehen müssen. Damit verkennt es die Tragweite der an sich offenkundigen Verwirrtheit im Hinblick auf eine mögliche Selbstschädigung, die krankheitsbedingt nicht voraussehbare Verhaltensweisen BGE 130 I 337 S. 345 miteinschloss. Indem das Verwaltungsgericht die Symptome des Delirs als Krankheitszustand im Einklang mit den Gutachtern klar herausarbeitet und dabei insbesondere auch auf das für solche Patienten typische unvoraussehbare Verhalten und die abrupten Verhaltensänderungen hinweist, die Vorwerfbarkeit aber an die zusätzliche Voraussetzung der Voraussehbarkeit des konkreten Verhaltens, das bei E. auf singuläre Weise zum Tod geführt hat, knüpfen will, stellt es auf ein unsachliches Argument ab und verstrickt sich in einen unauflösbaren Widerspruch. Der Verzicht auf die Anordnung einer Sitzwache kann nicht damit gerechtfertigt werden, dass die konkret eingetretene Äusserungsform des Verwirrtheitszustandes (Sturz vom Balkon des Nachbarzimmers) noch nie vorgekommen ist. Auch wenn dieser Geschehensablauf zum ersten Mal eingetreten sein mag, lag er doch im Spektrum der bei einem Delir typischen Verhaltensformen, die sich eben gerade durch ihre Unvorhersehbarkeit charakterisieren. Im Übrigen hätte die Anordnung einer ständigen Überwachung, wie sie angesichts des Krankheitszustandes von E. und der verbleibenden - zwangsläufig nur generell voraussehbaren Risiken - geboten gewesen wäre, das tödliche Ereignis mit hoher Wahrscheinlichkeit verhindert.</w:t>
      </w:r>
    </w:p>
    <w:p>
      <w:r>
        <w:rPr>
          <w:b/>
        </w:rPr>
        <w:t>E. 5.4.1</w:t>
      </w:r>
    </w:p>
    <w:p>
      <w:r>
        <w:t>Dem Sachverständigen sind bloss Sach-, keine Rechtsfragen zu unterbreiten. Die Beantwortung letzterer obliegt zwingend dem Gericht ( BGE 113 II 429 E. 3a S. 432 mit Hinweisen; MERKLI/ Aeschlimann/Herzog, Kommentar zum Gesetz über die Verwaltungsrechtspflege im Kanton Bern, Bern 1997, N. 24 zu Art. 19 VRPG). Daraus folgt, dass das Gericht nicht auf eine Expertenaussage abstellen darf, wenn mit dieser eine Rechtsfrage beantwortet wird. Das hat das Verwaltungsgericht jedoch getan, indem es sich auf die Auffassung des Gutachters H. berufen hat, wonach die Beschwerdegegnerin mit den von ihr getroffenen Massnahmen ihre Sorgfaltspflichten erfüllt habe. Es wäre vielmehr Sache des Verwaltungsgerichts gewesen, die finanzielle Zumutbarkeit der als wirksam erkannten Massnahmen (Sitzwache, Rückverlegung auf die Intensivstation) einzuschätzen. Das Verwaltungsgericht legt aber nicht dar, aus welchen Gründen es der Beschwerdegegnerin nicht zuzumuten gewesen wäre, denselben Aufwand wie die vom Experten G. genannten anderen Spitäler zu betreiben.</w:t>
      </w:r>
    </w:p>
    <w:p>
      <w:r>
        <w:rPr>
          <w:b/>
        </w:rPr>
        <w:t>E. 5.4.2</w:t>
      </w:r>
    </w:p>
    <w:p>
      <w:r>
        <w:t>Das Gericht darf in Fachfragen nicht ohne triftige Gründe von Gutachten abweichen und muss Abweichungen begründen BGE 130 I 337 S. 346 ( BGE 128 I 81 E. 2 S. 86; FABIENNE HOHL, Procédure civile, Bd. I, 2001, Rz. 1113 und 1114 mit Hinweisen). Weicht das Gericht von einem Gutachten ab, kann ihm keine Willkür vorgeworfen werden, wenn die Glaubwürdigkeit des Gutachtens durch die Umstände ernsthaft erschüttert ist. Dagegen kann das Gericht dann der Willkür verfallen, wenn es Zweifel an der Richtigkeit des Gutachtens hegt und dennoch keine ergänzende Abklärung anordnet, um diese Zweifel zu beseitigen. Im vorliegenden Fall hat das Verwaltungsgericht in keiner Weise auf Umstände hingewiesen, welche die Glaubwürdigkeit des Gutachters G. mit Bezug auf die Aussage, wonach in anderen Spitälern in einer Vielzahl von Fällen Sitzwachen angeordnet werden, erschüttern könnten. Ebenso wenig sind dem angefochtenen Urteil irgendwelche Zweifel an der Richtigkeit dieser Aussage zu entnehmen. Indem das Verwaltungsgericht vom Gutachten des als Experten beigezogenen Herzchirurgen G. ohne erkennbaren Grund abgewichen ist, ist es der Willkür verfallen. Eine vertiefte Auseinandersetzung mit der Aussage des Herzchirurgen G. wäre im Übrigen umso mehr geboten gewesen, als die Herzchirurgen im Umgang mit den recht zahlreichen Delirpatienten unter den Herzoperierten (20-30 %) über mehr Erfahrung verfügen als die Psychiater, die nach den Feststellungen im angefochtenen Urteil in der Regel nicht einmal zur Diagnosestellung beigezogen werden.</w:t>
      </w:r>
    </w:p>
    <w:p>
      <w:r>
        <w:rPr>
          <w:b/>
        </w:rPr>
        <w:t>E. 5.5</w:t>
      </w:r>
    </w:p>
    <w:p>
      <w:r>
        <w:t>Zusammenfassend ist somit festzuhalten, dass das Verwaltungsgericht in Willkür verfallen ist, indem es eine Sorgfaltspflichtverletzung verneint hat, - weil es sich unzulässigerweise auf eine Rechtsauffassung des Experten H. gestützt hat und die Expertenmeinung G. ohne Grund ausser Acht gelassen hat und - weil es eine mit dem festgestellten, durch ein unberechenbares Verhalten gekennzeichneten Krankheitszustand in Widerspruch stehende Berechenbarkeit des Patientenverhaltens vorausgesetzt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