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83</w:t>
      </w:r>
    </w:p>
    <w:p>
      <w:r>
        <w:t>Bundesgericht (BGE), 2004-06-18, FR</w:t>
      </w:r>
    </w:p>
    <w:p>
      <w:r>
        <w:rPr>
          <w:b/>
        </w:rPr>
        <w:t xml:space="preserve">Quelle: </w:t>
      </w:r>
      <w:r>
        <w:t>https://mcp.opencaselaw.ch/entscheid/bge_BGE_130_IV_83</w:t>
      </w:r>
    </w:p>
    <w:p>
      <w:r>
        <w:t>FR: ATF 130 IV 83</w:t>
      </w:r>
    </w:p>
    <w:p>
      <w:r>
        <w:t>IT: DTF 130 IV 83</w:t>
      </w:r>
    </w:p>
    <w:p>
      <w:pPr>
        <w:pStyle w:val="Heading2"/>
      </w:pPr>
      <w:r>
        <w:t>Regeste</w:t>
      </w:r>
    </w:p>
    <w:p>
      <w:r>
        <w:t>Regeste Art. 19 Ziff. 1 Abs. 1 und Ziff. 3 BetmG; Anbau von Hanfsetzlingen zur Gewinnung von Betäubungsmitteln, subjektiver Tatbestand. Art. 19 Ziff. 1 BetmG verbietet den Anbau von Hanfsetzlingen insoweit, als diese nach der Aufzucht der Pflanzen dazu dienen, Hanf mit hohem THC-Gehalt zu gewinnen, welcher als Betäubungsmittel konsumiert wird. Es obliegt den Behörden, den illegalen Gebrauch des Hanfs nachzuweisen (E. 1.1). Der in Art. 19 Ziff. 1 Abs. 1 BetmG umschriebene Anbau von Hanf zur Gewinnung von Betäubungsmitteln kann nicht fahrlässig begangen werden (E. 1.2).</w:t>
      </w:r>
    </w:p>
    <w:p>
      <w:r>
        <w:t>Regeste Art. 19 ch. 1 al. 1 et ch. 3 LStup; culture de boutures de chanvre en vue de la production de stupéfiants, élément subjectif. L'art. 19 ch. 1 LStup interdit la culture de boutures de chanvre dans la mesure où celles-ci permettent, après croissance, d'obtenir du chanvre à haute teneur en THC, qui sera consommé comme stupéfiants. Il incombe aux autorités de démontrer l'usage illégal du chanvre (consid. 1.1). La culture du chanvre en vue de la production de stupéfiants, définie à l'art. 19 ch. 1 al. 1 LStup, ne peut être commise par négligence (consid. 1.2).</w:t>
      </w:r>
    </w:p>
    <w:p>
      <w:r>
        <w:t>Regesto Art. 19 n. 1 cpv. 1 e n. 3 LStup; coltivazione di talee di canapa per produrre stupefacenti, elemento soggettivo. L'art. 19 n. 1 LStup vieta la coltivazione di talee di canapa nella misura in cui esse, una volta cresciute, permettono di ottenere della canapa ad alto tenore di THC, che verrà consumata come stupefacente. Incombe alle autorità l'onere di provare l'uso illegale della canapa (consid. 1.1). La coltivazione di canapa per produrre stupefacenti, giusta l'art. 19 n. 1 cpv. 1 LStup, non può essere commessa per negligenza (consid. 1.2).</w:t>
      </w:r>
    </w:p>
    <w:p>
      <w:pPr>
        <w:pStyle w:val="Heading2"/>
      </w:pPr>
      <w:r>
        <w:t>Erwägungen</w:t>
      </w:r>
    </w:p>
    <w:p>
      <w:r>
        <w:rPr>
          <w:b/>
        </w:rPr>
        <w:t>E. 1</w:t>
      </w:r>
    </w:p>
    <w:p>
      <w:r>
        <w:t>L' art. 19 ch. 1 al. 1 LStup déclare punissable celui qui, sans droit, cultive des plantes à alcaloïdes ou du chanvre en vue de la production de stupéfiants.</w:t>
      </w:r>
    </w:p>
    <w:p>
      <w:r>
        <w:rPr>
          <w:b/>
        </w:rPr>
        <w:t>E. 1.1</w:t>
      </w:r>
    </w:p>
    <w:p>
      <w:r>
        <w:t>L'art. 1 al. 2 let. a ch. 4 LStup considère le chanvre comme un stupéfiant au sens de la loi, et l' art. 8 al. 1 let . d LStup interdit sans exception la culture et le commerce du chanvre en vue d'en extraire des stupéfiants. Selon la jurisprudence, les différentes formes commerciales du chanvre ne sont considérées comme des stupéfiants au sens de la loi que si la teneur en THC est supérieure à la limite légale ( ATF 126 IV 198 consid. 1 p. 200). Les boutures de chanvre n'ayant aucune teneur en THC, le recourant soutient que leur production et leur vente ne sauraient être incriminées. Ce grief n'est pas pertinent. En effet, le Tribunal fédéral a déjà jugé que l'interdiction vise la plante dans son entier, même sans ses sommités florifères BGE 130 IV 83 S. 86 ou fructifères, donc même sans les parties contenant un taux élevé de THC ( ATF 126 IV 198 consid. 1 p. 199, ATF 126 IV 60 consid. 2a p. 63). Une bouture de chanvre, qui n'est rien d'autre qu'une plante de chanvre, tombe donc également sous le coup de l'interdiction dans la mesure où elle permet d'obtenir, après croissance, du chanvre à haute teneur en THC (arrêt du Tribunal fédéral 6S.189/2001 du 31 mai 2001, publié in Pra 90/2001 n° 182 p. 1107). Le taux de THC ne permet cependant pas, à lui seul, de conclure à la punissabilité du producteur. Encore faut-il que le but visé soit effectivement l'extraction de stupéfiants. Ainsi, toute personne peut librement posséder une plante de chanvre à des fins exclusives d'ornementation, quand bien même il s'agirait d'une variété riche en THC. Sur le plan de la preuve, il incombe aux autorités de démontrer l'usage illégal, même si cela ne va pas sans difficulté (arrêt du Tribunal fédéral 6S.15/2001 du 14 juin 2001, consid. 2b in fine et 2d). En l'espèce, si, selon les constatations cantonales, les cinq plantes obtenues à partir de boutures avaient une concentration de THC comprise entre 12.9 et 25.2 %, il n'est en revanche pas établi que ces plantes devaient servir, après leur culture et leur commercialisation par leurs acheteurs, comme stupéfiants. Dès lors, sur la base de l'état de fait retenu, force est d'admettre que l'élément objectif de l'infraction définie à l' art. 19 ch. 1 al. 1 LStup n'est pas réalisé. Le pourvoi doit donc déjà être admis pour ce motif.</w:t>
      </w:r>
    </w:p>
    <w:p>
      <w:r>
        <w:rPr>
          <w:b/>
        </w:rPr>
        <w:t>E. 1.2</w:t>
      </w:r>
    </w:p>
    <w:p>
      <w:r>
        <w:t>Sur le plan subjectif, la cour cantonale distingue l'activité antérieure à l'intervention de la police, le 5 juillet 2001, de celle qui lui est postérieure. Alors qu'elle retient le dol éventuel pour la livraison des plantes après la visite de la police, elle considère que le recourant a agi par négligence pour son activité antérieure au 5 juillet 2001. En effet, elle estime qu'avant le 5 juillet 2001, bien que le recourant ait su qu'il pouvait être fait un usage illégal du chanvre, il s'est contenté, pour lever ses doutes sur le caractère licite de son activité et celle de ses partenaires contractuels, d'interpeller ceux-ci et, sur la base de leurs assurances, d'admettre, sans plus amples vérifications, qu'il ne violait pas la loi. Selon la cour cantonale, on pouvait attendre d'un horticulteur professionnel qu'il prenne d'autres précautions et se montre plus prudent, par exemple en se renseignant auprès d'un office agricole, fédéral ou cantonal, ou mieux encore auprès de la police.</w:t>
      </w:r>
    </w:p>
    <w:p>
      <w:r>
        <w:rPr>
          <w:b/>
        </w:rPr>
        <w:t>E. 1.2.1</w:t>
      </w:r>
    </w:p>
    <w:p>
      <w:r>
        <w:t>L' art. 19 ch. 3 LStup prévoit que l'auteur qui agit par négligence dans les cas visés sous chiffre 1 est passible de BGE 130 IV 83 S. 87 l'empri sonnement pour une année au plus, des arrêts ou de l'amende.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p. 3).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w:t>
      </w:r>
    </w:p>
    <w:p>
      <w:r>
        <w:rPr>
          <w:b/>
        </w:rPr>
        <w:t>E. 1.2.2</w:t>
      </w:r>
    </w:p>
    <w:p>
      <w:r>
        <w:t>Selon la jurisprudence, l'infraction définie au chiffre 1 de l' art. 19 LStup est en tout cas réalisée lorsque l'auteur agit avec dol direct, c'est-à-dire lorsqu'il sait que le chanvre qu'il cultive ou vend sera consommé comme stupéfiant et le cultive ou le vend néanmoins, acceptant ainsi qu'il en soit fait un tel usage ( ATF 126 IV 60 consid. 2b p. 63 s.). A tout le moins s'il cultive ou vend du chanvre ayant une teneur en THC supérieure à la limite légale, le dol éventuel est même suffisant ( ATF 126 IV 198 consid. 2 p. 201; arrêt du Tribunal fédéral 6S.363/2001 du 27 juin 2001). Mais il convient de se demander si l'auteur peut commettre cette infraction aussi par négligence. Autrement dit, la notion de négligence est-elle compatible avec les termes " en vue de la production de stupéfiants "?</w:t>
      </w:r>
    </w:p>
    <w:p>
      <w:r>
        <w:rPr>
          <w:b/>
        </w:rPr>
        <w:t>E. 1.2.3</w:t>
      </w:r>
    </w:p>
    <w:p>
      <w:r>
        <w:t>Dans la doctrine, CORBOZ relève que la culture de haschisch doit se faire en vue de la production de stupéfiants, de sorte que le but accepté par l'auteur est décisif (CORBOZ, Les infractions en droit suisse, vol. II, Berne 2002, p. 779). Cet auteur semble donc exiger que l'auteur ait voulu produire des stupéfiants (ne serait-ce que sous la forme de l'acceptation), ce qui exclurait toute forme de négligence. Il en va de même pour GUSTAV HUG-BEELI, qui considère qu'une personne qui cultive une plante de cannabis, dont la teneur en THC dépasse 0.5 %, court inévitablement le danger d'être accusée pour trafic de stupéfiants, si elle accepte que les parties de la plante puissent être utilisées en vue de la production illicite de stupéfiants (GUSTAV HUG-BEELI, Rechtsprechung zu den BGE 130 IV 83 S. 88 Betäubungsmitteldelikten seit 1991, St-Gall 1997, p. 19 s.). Enfin, ALBRECHT mentionne que la culture de chanvre par négligence n'est guère imaginable (ALBRECHT, Kommentar zum schweizerischen Strafrecht, Sonderband Betäubungsmittelsstrafrecht [Art. 19-28 BetmG], Berne 1995, n. 212 ad art. 19 LStup , p. 99).</w:t>
      </w:r>
    </w:p>
    <w:p>
      <w:r>
        <w:rPr>
          <w:b/>
        </w:rPr>
        <w:t>E. 1.2.4</w:t>
      </w:r>
    </w:p>
    <w:p>
      <w:r>
        <w:t>La cour cantonale fait du but visé (extraction de stupéfiants) un élément de la définition du chanvre prohibé. Selon elle, la culture du chanvre est en conséquence punissable, dès que le chanvre est destiné à l'extraction de stupéfiants. Partant, celui qui cultive du chanvre en ignorant qu'il est destiné à l'extraction de stupéfiants et donc qu'il s'agit d'un stupéfiant "prohibé" peut être puni pour commerce de chanvre par négligence. Cette interprétation ne saurait cependant être suivie. En effet, les termes "en vue de la production de stupéfiants" doivent être rattachés, non à la qualité du chanvre, mais à l'action de cultiver (ALBRECHT, op. cit., n. 92 ad art. 19 LStup , p. 63; ALFRED SCHÜTZ, Die Strafbestimmungen des Bundesgesetzes über die Betäubungsmittel vom 3. Oktober 1951 in der Fassung vom 20. März 1975, Diss. Zurich 1980, p. 106). L'auteur ne sera punissable pour commerce de chanvre selon l' art. 19 LStup (en liaison avec l' art. 8 LStup ) que s'il a en vue d'en extraire des stupéfiants (voir notamment arrêt du Tribunal fédéral 6S.546/1994 du 16 novembre 1994). La culture de chanvre doit viser l'extraction de stupéfiants pour tomber sous le coup de l' art. 19 ch. 1 al. 1 LStup ( ATF 126 IV 60 consid. 2a p. 63). Or, l'auteur qui cultive du chanvre en vue de produire des stupéfiants veut (ou du moins accepte) qu'il en soit extrait des stupéfiants. Il ne saurait dès lors agir par négligence, car, en ce cas, l'auteur ne veut justement pas le résultat dommageable. La notion de négligence est donc incompatible avec les termes "en vue de la production de stupéfiants". Malgré le renvoi l' art. 19 ch. 3 LStup au chiffre 1, la culture de chanvre définie à l' art. 19 ch. 1 al. 1 LStup ne peut être commise par négligence.</w:t>
      </w:r>
    </w:p>
    <w:p>
      <w:r>
        <w:rPr>
          <w:b/>
        </w:rPr>
        <w:t>E. 1.3</w:t>
      </w:r>
    </w:p>
    <w:p>
      <w:r>
        <w:t>En conséquence, au vu des faits retenus, le recourant ne saurait être condamné pour avoir cultivé du chanvre, car il n'a pas été établi que les plantes provenant des boutures devaient servir à produire des stupéfiants (consid. 1.1). Au demeurant, la commission par négligence retenue par l'autorité cantonale pour l'activité antérieure au 5 juillet 2001 n'est pas concevable (consid.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