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699</w:t>
      </w:r>
    </w:p>
    <w:p>
      <w:r>
        <w:t>Bundesgericht (BGE), 2004-09-07, FR</w:t>
      </w:r>
    </w:p>
    <w:p>
      <w:r>
        <w:rPr>
          <w:b/>
        </w:rPr>
        <w:t xml:space="preserve">Quelle: </w:t>
      </w:r>
      <w:r>
        <w:t>https://mcp.opencaselaw.ch/entscheid/bge_BGE_130_III_699</w:t>
      </w:r>
    </w:p>
    <w:p>
      <w:r>
        <w:t>FR: ATF 130 III 699</w:t>
      </w:r>
    </w:p>
    <w:p>
      <w:r>
        <w:t>IT: DTF 130 III 699</w:t>
      </w:r>
    </w:p>
    <w:p>
      <w:pPr>
        <w:pStyle w:val="Heading2"/>
      </w:pPr>
      <w:r>
        <w:t>Regeste</w:t>
      </w:r>
    </w:p>
    <w:p>
      <w:r>
        <w:t>Regeste a Art. 336 Abs. 1 lit. b OR; Arbeitsvertrag; missbräuchliche Kündigung; Ausübung eines verfassungsmässigen Rechts. Die Kündigung gegenüber einer Partei, die in Ausübung eines verfassungsmässigen Rechts eine Verpflichtung aus dem Arbeitsvertrag verletzt oder die Arbeit im Unternehmen in schwerwiegender Weise beeinträchtigt, ist nicht missbräuchlich. Dies gilt insbesondere für Arbeitnehmer, denen eine erhöhte Treuepflicht obliegt, wie namentlich den Angestellten von "Tendenzbetrieben", worunter Unternehmen zu verstehen sind, deren Zweck nicht hauptsächlich gewinnorientiert ist und die eine Tätigkeit mit geistigem oder intellektuellem Charakter ausüben, sei es politischer, konfessioneller, gewerkschaftlicher, wissenschaftlicher, künstlerischer, karitativer oder ähnlicher Art (E. 4).</w:t>
      </w:r>
    </w:p>
    <w:p>
      <w:r>
        <w:t>Regeste b Art. 49 Abs. 1 und Art. 328 Abs. 1 OR; Genugtuung. Voraussetzungen, unter denen ein Arbeitnehmer, der Opfer einer Persönlichkeitsverletzung ist, von seinem Arbeitgeber eine Genugtuung fordern kann. Kriterien zur Bemessung derselben (E. 5).</w:t>
      </w:r>
    </w:p>
    <w:p>
      <w:r>
        <w:t>Regeste a Art. 336 al. 1 let. b CO; contrat de travail; résiliation abusive; exercice d'un droit constitutionnel. Le congé donné par une partie en raison de l'exercice par l'autre d'un droit constitutionnel n'est pas abusif si l'exercice de ce droit viole une obligation résultant du contrat de travail ou porte sur un point essentiel un préjudice grave au travail dans l'entreprise. Ce motif justificatif concerne notamment les travailleurs qui ont un devoir de fidélité accru, à savoir les employés des "Tendenzbetriebe", terme par lequel on désigne les entreprises dont le but n'est pas essentiellement lucratif et qui exercent une activité à caractère spirituel ou intellectuel, c'est-à-dire politique, confessionnel, syndical, scientifique, artistique, caritatif ou similaire (consid. 4).</w:t>
      </w:r>
    </w:p>
    <w:p>
      <w:r>
        <w:t>Regeste b Art. 49 al. 1 et art. 328 al. 1 CO; indemnité pour tort moral. Conditions auxquelles un salarié victime d'une atteinte à sa personnalité peut réclamer à son employeur une indemnité pour tort moral et critères de fixation de celle-ci (consid. 5).</w:t>
      </w:r>
    </w:p>
    <w:p>
      <w:r>
        <w:t>Regesto a Art. 336 cpv. 1 lett. b CO; contratto di lavoro; disdetta abusiva; esercizio di un diritto costituzionale. La disdetta significata a causa dell'esercizio di un diritto costituzionale non è abusiva se l'esercizio di tale diritto viola un'obbligazione derivante dal contratto di lavoro o pregiudica gravemente, su di un punto essenziale, l'attività dell'impresa. Questo motivo giustificativo concerne in particolare i lavoratori sottoposti a un obbligo di fedeltà accresciuto, segnatamente i dipendenti dei cosiddetti "Tendenzbetriebe", termine con il quale vengono designate le imprese il cui scopo non è essenzialmente lucrativo e svolgono un'attività a carattere spirituale o intellettuale, vale a dire politica, confessionale, sindacale, scientifica, artistica, caritativa o di natura simile (consid. 4).</w:t>
      </w:r>
    </w:p>
    <w:p>
      <w:r>
        <w:t>Regesto b Art. 49 cpv. 1 e art. 328 cpv. 1 CO; indennità per torto morale. Condizioni alle quali un salariato vittima di una lesione alla sua personalità può pretendere dal suo datore di lavoro un'indennità per torto morale e criteri di fissazione della stessa (consid. 5).</w:t>
      </w:r>
    </w:p>
    <w:p>
      <w:pPr>
        <w:pStyle w:val="Heading2"/>
      </w:pPr>
      <w:r>
        <w:t>Erwägungen</w:t>
      </w:r>
    </w:p>
    <w:p>
      <w:r>
        <w:rPr>
          <w:b/>
        </w:rPr>
        <w:t>E. 4.1</w:t>
      </w:r>
    </w:p>
    <w:p>
      <w:r>
        <w:t>Selon le principe posé à l' art. 335 al. 1 CO , le contrat de travail conclu pour une durée indéterminée peut être résilié par chacune des parties. Ce droit fondamental de chaque cocontractant de mettre unilatéralement fin au contrat est cependant limité par les dispositions sur le congé abusif ( art. 336 ss CO ). En particulier, l' art. 336 al. 1 let. a CO qualifie d'abusif le congé donné par une partie pour une raison inhérente à la personnalité de BGE 130 III 699 S. 702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ou encore la maladie, la séropositivité ( ATF 127 III 86 consid. 2a), ainsi que la religion (REHBINDER/ PORTMANN, Commentaire bâlois, n. 5 ad art. 336 CO ; FAVRE/Munoz/ Tobler, Le contrat de travail, Code annoté, Lausanne 2001, n. 1.15 ad art. 336 CO ).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 ATF 127 III 86 consid. 2a). Par ailleurs, aux termes de l' art. 336 al. 1 let. b CO ,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 Ce motif justificatif concerne notamment les travailleurs qui ont un devoir de fidélité accru, à savoir les employés des "Tendenzbetriebe", terme par lequel on désigne les entreprises dont le but n'est pas essentiellement lucratif et qui exercent une activité à caractère spirituel ou intellectuel, c'est-à-dire politique, confessionnel, syndical, scientifique, artistique, caritatif ou similaire. La personne qui conclut un contrat de travail avec une telle entreprise accepte un devoir de fidélité plus exigeant; même en dehors de son activité professionnelle, elle doit éviter tout comportement qui pourrait nuire à l'image souhaitée par l'entreprise (ZOSS, La résiliation abusive du contrat de travail, Etude des articles 336 à 336b CO, thèse Lausanne 1997, p. 192; cf. également AUBERT, Commentaire romand, n. 5 ad art. 336 CO ; STAEHELIN/VISCHER, Commentaire zurichois, n. 20 ad art. 336 CO ). Les motifs de la résiliation relèvent du fait et, partant, lient le Tribunal fédéral saisi d'un recours en réforme ( art. 63 al. 2 OJ ; ATF 127 III 86 consid. 2a; ATF 115 II 484 consid. 2b p. 486). De même, l'incidence respective des divers motifs de résiliation en concours est une question qui relève de la causalité naturelle (arrêt 4C.87/1993 du 11 novembre 1993, publié in SJ 1995 p. 798, consid. 2c) et, par conséquent, du fait ( ATF 129 V 177 consid. 3.1), de sorte qu'elle ne peut BGE 130 III 699 S. 703 pas être revue dans le cadre d'un recours en réforme ( ATF 128 III 22 consid. 2d p. 25, ATF 128 III 180 consid. 2d p. 184). En application de l' art. 8 CC , c'est en principe à la partie qui a reçu son congé de démontrer que celui-ci est abusif (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4C.27/1992 du 30 juin 1992, publié in SJ 1993 p. 360, consid. 3a, confirmé in arrêt 4C.262/2003 du 4 novembre 2003, consid. 3.2; arrêt 4C.121/2001 du 16 octobre 2001, consid. 3b).</w:t>
      </w:r>
    </w:p>
    <w:p>
      <w:r>
        <w:rPr>
          <w:b/>
        </w:rPr>
        <w:t>E. 4.2</w:t>
      </w:r>
    </w:p>
    <w:p>
      <w:r>
        <w:t>En l'espèce, l'instruction de la cause a établi que le réel motif du congé signifié au demandeur le 31 mai 2001 résidait dans le fait que celui-ci apparaissait comme l'un des responsables de l'Eglise Z. Les juges cantonaux ont relevé que la religion faisait partie des traits de la personnalité au sens de l' art. 336 al. 1 let. a CO mais que le licenciement décidé par la défenderesse au motif des liens du demandeur avec le mouvement W. devait être essentiellement apprécié au regard de l' art. 336 al. 1 let. b CO . Après avoir rappelé que les libertés de conscience et de croyance ( art. 15 Cst. ), d'opinion ( art. 16 Cst. ), d'association ( art. 23 Cst. ) et syndicale ( art. 28 Cst. ) figuraient au nombre des droits constitutionnels au sens de cette disposition, ils ont retenu en substance qu'à teneur de ses statuts, la défenderesse se déclarait indépendante en matière politique mais qu'elle avait néanmoins exposé entretenir des rapports étroits, au niveau de sa direction, avec le parti socialiste. Les juges cantonaux ont estimé que, de ce fait, la défenderesse pouvait légitimement s'opposer à ce que ses collaborateurs, notamment ses secrétaires syndicaux ou ses juristes occupant des postes relativement élevés au sein de la hiérarchie, entretiennent des liens étroits avec des partis politiques réputés de droite. En l'espèce, des responsabilités assumées au sein du mouvement W., très opposé aux systèmes communistes ou collectivistes et favorable aux idées capitalistes, BGE 130 III 699 S. 704 pouvaient être tenues pour incompatibles avec les orientations du syndicat, la même réflexion valant pour le mandat qu'assumait le demandeur en tant qu'administrateur d'une société anonyme au capital de 1'000'000 fr. entièrement libéré. Les juges cantonaux sont ainsi parvenus à la conclusion que la résiliation signifiée le 31 mai 2001 se fondait sur des motifs justificatifs légitimes au sens de l' art. 336 al. 1 let. b CO et qu'en conséquence, aucune indemnité ne pouvait être allouée au demandeur de ce chef. Le raisonnement de la cour cantonale ne viole en rien les art. 8 CC et 336 CO. En effet, contrairement à ce que soutient le demandeur, celle-ci n'a pas renversé le fardeau de la preuve. Par ailleurs, procédant à une appréciation des preuves, qui ne peut être revue dans le cadre d'un recours en réforme, elle a retenu que le demandeur avait conservé, même après 1994, des liens avec la secte W. et en a tiré les conclusions qui s'imposaient compte tenu des principes applicables en la matière (cf. consid. 4.1). (...)</w:t>
      </w:r>
    </w:p>
    <w:p>
      <w:r>
        <w:rPr>
          <w:b/>
        </w:rPr>
        <w:t>E. 5</w:t>
      </w:r>
    </w:p>
    <w:p>
      <w:r>
        <w:t>(...)</w:t>
      </w:r>
    </w:p>
    <w:p>
      <w:r>
        <w:rPr>
          <w:b/>
        </w:rPr>
        <w:t>E. 5.1</w:t>
      </w:r>
    </w:p>
    <w:p>
      <w:r>
        <w:t>Selon l' art. 328 al. 1 CO , l'employeur protège et respecte, dans les rapports de travail, la personnalité du travailleur. Dans une certaine mesure, cette obligation perdure au-delà de la fin des rapports de travail (cf. STAEHELIN/VISCHER, op. cit., n. 11 ad art. 328 CO ; STREIFF/ VON KAENEL, Leitfaden zum Arbeitsvertragsrecht, 5 e éd., Zurich 1992, n. 21 ad art. 328 CO ). Le salarié victime d'une atteinte à sa personnalité contraire à cette disposition du fait de son employeur ou des auxiliaires de celui-ci peut prétendre à une indemnité pour tort moral aux conditions fixées par l' 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 ATF 129 IV 22 consid. 7.2 p. 36; ATF 125 III 269 consid. 2a p. 273). N'importe quelle atteinte légère à la réputation professionnelle, économique ou sociale d'une personne ne justifie pas une réparation ( ATF 125 III 70 consid. 3a p. 75). En raison de sa nature, l'indemnité pour tort moral, qui est destinée à réparer un dommage qui ne peut que difficilement être BGE 130 III 699 S. 705 réduit à une simple somme d'argent, échappe à toute fixation selon des critères mathématiques, de sorte que son évaluation en chiffres ne saurait excéder certaines limites; l'indemnité allouée doit toutefois être équitable ( ATF 129 IV 22 consid. 7.2 p. 36). 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(cf. ATF 129 IV 22 consid. 7.2 p. 37; ATF 125 III 269 consid. 2a p. 273 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(arrêt 6S.334/2003 du 10 octobre 2003, consid. 5.2).</w:t>
      </w:r>
    </w:p>
    <w:p>
      <w:r>
        <w:rPr>
          <w:b/>
        </w:rPr>
        <w:t>E. 5.2</w:t>
      </w:r>
    </w:p>
    <w:p>
      <w:r>
        <w:t>Selon les constatations cantonales, la défenderesse n'était pas autorisée à évoquer les raisons - au demeurant suffisantes - de se séparer du demandeur devant l'ensemble des collaborateurs. Ce faisant, elle l'a stigmatisé à l'égard du personnel comme un dirigeant de la secte W., les responsables du syndicat le frappant d'ostracisme en invitant les collaborateurs à éviter désormais tout contact avec lui. Peu importe que les personnes présentes le 31 mai 2001 aient été priées de garder confidentielles les informations qui leur avaient été communiquées, puisque plus de vingt employés avaient participé à la réunion et qu'il était donc évident que les BGE 130 III 699 S. 706 renseignements donnés, joints à la mesure d'isolement décidée, allaient être diffusés et commentés. La cour cantonale a estimé que l'atteinte sérieuse portée à la personnalité du demandeur dépassait ainsi la mesure des désagréments inhérents à tout licenciement. Les juges cantonaux ont en outre retenu qu'il y avait plus, dès lors qu'en décembre 2001, le secrétaire général de la défenderesse n'avait pas hésité à se confier à un représentant de C., lui communiquant un historique détaillé des circonstances de la résiliation et présentant le demandeur sous un jour très négatif, l'accusant de pratiquer "l'entrisme" et d'avoir voulu infiltrer le syndicat, ce qui n'avait jamais été établi, les services rendus par le demandeur ayant au contraire suscité la satisfaction. Ils ont estimé que cette seconde attaque portée inutilement à la personnalité du demandeur par la voie de la presse, dans un article de trois pages largement diffusé où le secrétaire général n'avait eu aucun égard envers son ancien collaborateur, tout en sachant que celui-ci venait d'obtenir son brevet d'avocat et voulait s'établir à son compte, s'avérait particulièrement grave. On ne voit pas dans ce raisonnement que la cour cantonale ait méconnu le droit fédéral. Force est en effet d'admettre que, par les faits susmentionnés, la défenderesse a porté atteinte à la personnalité du demandeur, en violation des obligations découlant de l' art. 328 CO . Elle a en effet nui à la considération non seulement sociale dont celui-ci bénéficiait auprès de ses anciens collègues - avec lesquels il avait entretenu de bons rapports -, mais encore professionnelle, à un moment où il importait que celle-ci soit intacte, dans la mesure où le demandeur projetait de s'installer à son compte. En conséquence, le demandeur a indéniablement droit à une indemnité pour tort moral en vertu de l' art. 49 CO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