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657</w:t>
      </w:r>
    </w:p>
    <w:p>
      <w:r>
        <w:t>Bundesgericht (BGE), 2004-08-23, DE</w:t>
      </w:r>
    </w:p>
    <w:p>
      <w:r>
        <w:rPr>
          <w:b/>
        </w:rPr>
        <w:t xml:space="preserve">Quelle: </w:t>
      </w:r>
      <w:r>
        <w:t>https://mcp.opencaselaw.ch/entscheid/bge_BGE_130_III_657</w:t>
      </w:r>
    </w:p>
    <w:p>
      <w:r>
        <w:t>FR: ATF 130 III 657</w:t>
      </w:r>
    </w:p>
    <w:p>
      <w:r>
        <w:t>IT: DTF 130 III 657</w:t>
      </w:r>
    </w:p>
    <w:p>
      <w:pPr>
        <w:pStyle w:val="Heading2"/>
      </w:pPr>
      <w:r>
        <w:t>Regeste</w:t>
      </w:r>
    </w:p>
    <w:p>
      <w:r>
        <w:t>Regeste Fortsetzung der Betreibung (Art. 88 SchKG); Rechtsmittel gegen den Rechtsöffnungsentscheid. Wenn der Richter dem Rechtsmittel gegen den Entscheid über die definitive Rechtsöffnung aufschiebende Wirkung zuerkennt, wird die zuvor gültig erlassene Konkursandrohung in ihren Wirkungen gehemmt (E. 2).</w:t>
      </w:r>
    </w:p>
    <w:p>
      <w:r>
        <w:t>Regeste Continuation de la poursuite (art. 88 LP); recours contre le prononcé de mainlevée d'opposition. L'octroi, par le juge, de l'effet suspensif au recours contre le prononcé de mainlevée définitive de l'opposition bloque dans ses effets la commination de faillite valablement établie auparavant (consid. 2).</w:t>
      </w:r>
    </w:p>
    <w:p>
      <w:r>
        <w:t>Regesto Continuazione dell'esecuzione (art. 88 LEF); rimedi di diritto contro la decisione di rigetto dell'opposizione. Se il giudice conferisce effetto sospensivo ad un rimedio di diritto inoltrato contro la decisione di rigetto definitivo dell'opposizione, gli effetti della comminatoria di fallimento emanata validamente in precedenza vengono sospesi (consid. 2).</w:t>
      </w:r>
    </w:p>
    <w:p>
      <w:pPr>
        <w:pStyle w:val="Heading2"/>
      </w:pPr>
      <w:r>
        <w:t>Erwägungen</w:t>
      </w:r>
    </w:p>
    <w:p>
      <w:r>
        <w:rPr>
          <w:b/>
        </w:rPr>
        <w:t>E. 2.1</w:t>
      </w:r>
    </w:p>
    <w:p>
      <w:r>
        <w:t>Die Konkursandrohung kann trotz Hängigkeit eines Rechtsmittels gegen den Rechtsöffnungsentscheid erlassen werden, wenn diesem Rechtsmittel keine aufschiebende Wirkung zukommt ( BGE 101 III 40 E. 2 S. 41; bestätigt in BGE 126 III 479 E. 2a und b S. 480 f.). Nach dem angefochtenen Urteil wurde in der hängigen Betreibung mit Verfügung vom 15. Januar 2004 Rechtsöffnung erteilt. Dem von der Beschwerdeführerin gegen den Rechtsöffnungsentscheid ergriffenen Rechtsmittel (Beschwerde nach § 208 ZPO /ZG) kommt von BGE 130 III 657 S. 659 Gesetzes wegen keine aufschiebene Wirkung zu ( § 209 Abs. 1 ZPO /ZG). Das Betreibungsamt drohte in der Folge am 25. Februar 2004 der Beschwerdeführerin den Konkurs an. Der Rechtsöffnungsentscheid war im Zeitpunkt der Stellung des Fortsetzungsbegehrens und am Tag der Zustellung der Konkursandrohung unbestrittenermassen rechtskräftig, so dass das Betreibungsamt dem Fortsetzungsbegehren Folge leisten und den Konkurs androhen durfte. Bleibt zu prüfen, ob die im kantonalen Beschwerdeverfahren gegen den Rechtsöffnungsentscheid am 27. Februar 2004 richterlich angeordnete aufschiebende Wirkung an der Wirksamkeit der früher zugestellten Konkursandrohung etwas zu ändern vermag.</w:t>
      </w:r>
    </w:p>
    <w:p>
      <w:r>
        <w:rPr>
          <w:b/>
        </w:rPr>
        <w:t>E. 2.2</w:t>
      </w:r>
    </w:p>
    <w:p>
      <w:r>
        <w:t>Die aufschiebende Wirkung, die im Laufe des Verfahrens im Rahmen der Anfechtung einer definitiven Rechtsöffnung angeordnet wird, bedeutet, dass der Rechtsvorschlag als nicht beseitigt gilt und die Betreibung vorerst nicht fortgesetzt werden kann ( BGE 101 III 40 E. 2 S. 41; BGE 126 III 479 E. 2a und b S. 480 f.; STAEHELIN, Kommentar zum Bundesgesetz über Schuldbetreibung und Konkurs, N. 85 u. 88 zu Art. 84 SchKG ; ferner von Salis, Probleme des Suspensiveffektes von Rechtsmitteln im Zivilprozess- und Schuldbetreibungs- und Konkursrecht, Diss. Zürich 1980, S. 158 f.).</w:t>
      </w:r>
    </w:p>
    <w:p>
      <w:r>
        <w:rPr>
          <w:b/>
        </w:rPr>
        <w:t>E. 2.2.1</w:t>
      </w:r>
    </w:p>
    <w:p>
      <w:r>
        <w:t>Einem kantonalen Rechtsmittel, dem die aufschiebende Wirkung durch den Richter gewährt worden ist, kommt diese Wirkung ex tunc zu ( BGE 127 III 569 E. 4a und b S. 571), d.h. die aufschiebende Wirkung wird auf den Zeitpunkt des Erlasses des angefochtenen Rechtsöffnungsentscheides - hier auf den 15. Januar 2004 - zurückbezogen. Wenn die Rechtsmittelinstanz dem ausserordentlichen Rechtsmittel aufschiebende Wirkung zuerkennt, wird die Rechtskraft in gleicher Weise wie ein ordentliches Rechtsmittel gehemmt ( BGE 127 III 569 E. 4a S. 571, mit Hinweis auf GULDENER, Schweizerisches Zivilprozessrecht, 3. Aufl., S. 392). Im vorliegenden Fall ist demnach der Rechtsvorschlag in der fraglichen Betreibung erst am 15. April 2004 (mit dem zweitinstanzlichen Urteil) rechtskräftig beseitigt worden.</w:t>
      </w:r>
    </w:p>
    <w:p>
      <w:r>
        <w:rPr>
          <w:b/>
        </w:rPr>
        <w:t>E. 2.2.2</w:t>
      </w:r>
    </w:p>
    <w:p>
      <w:r>
        <w:t>Was für die zwischenzeitlich - vor richterlicher Anordnung der aufschiebenden Wirkung - gültig erfolgte Konkursandrohung gilt, ergibt sich aus dem Sinn des Suspensiveffektes, die Wirkungen eines Entscheides nicht eintreten zu lassen, wenn dieser im Rechtsmittelverfahren wieder aufgehoben zu werden droht. Dem Betriebenen soll aus der allfälligen Unwirksamkeit der Rechtsöffnung kein Nachteil erwachsen. Würde das Rechtsmittel gegen den BGE 130 III 657 S. 660 Rechtsöffnungsentscheid gutgeheissen, hätte die Konkursandrohung - als Fortsetzung einer Betreibung trotz Rechtsvorschlag - keine Wirkung ( Art. 22 SchKG ; BGE 109 III 53 E. 2b S. 55; BGE 85 III 14 S. 17 f.; COMETTA, Kommentar zum Bundesgesetz über Schuldbetreibung und Konkurs, N. 12 zu Art. 22 SchKG ). Das bedeutet für die bereits gültig erlassene Konkursandrohung, dass sie in ihren Wirkungen gehemmt wird, solange dem Rechtsmittel gegen den Rechtsöffnungsentscheid durch richterliche Verfügung aufschiebende Wirkung zuerkannt wird. Im Übrigen wird auch in BGE 101 III 40 E. 2 S. 41 festgehalten, dass ein gegen den Rechtsöffnungsentscheid erhobenes Rechtsmittel, dem aufschiebende Wirkung (in jenem konkreten Fall zu Unrecht) zuerkannt und diese wieder aufgehoben worden ist, der gültig erlassenen Konkursandrohung nicht im Wege stehe.</w:t>
      </w:r>
    </w:p>
    <w:p>
      <w:r>
        <w:rPr>
          <w:b/>
        </w:rPr>
        <w:t>E. 2.2.3</w:t>
      </w:r>
    </w:p>
    <w:p>
      <w:r>
        <w:t>Da die Konkursandrohung bei vorliegender Sachlage in ihren Wirkungen suspendiert wurde, ist eine Rückgängigmachung (dazu differenzierend VON CASTELBERG, Zur aufschiebenden Wirkung bei der Zürcher Kassationsbeschwerde, in: Festschrift für Hans Ulrich Walder, Zürich 1994, S. 291 ff.) bzw. Neuzustellung der von der Beschwerdegegnerin gültig erwirkten Konkursandrohung nicht gerechtfertigt. Die Beschwerdeführerin geht demnach fehl, wenn sie meint, allein schon die aufschiebende Wirkung, nicht erst eine Gutheissung des Rechtsmittels gegen den Rechtsöffnungsentscheid habe zur Folge, dass die gültig erlassene Konkursandrohung definitiv unwirksam und aufzuheben sei. Erweist sich das Rechtsmittel - wie hier - als erfolglos, so bleibt der angefochtene Rechtsöffnungsentscheid bestehen, entfällt die dem Rechtsmittel verliehene aufschiebende Wirkung und wird die Rechtsöffnung rechtskräftig, mit der Folge, dass auch der Aufschub der Wirksamkeit der Konkursandrohung wegfällt. Vor diesem Hintergrund ist nicht zu beanstanden, wenn die Aufsichtsbehörde zum Ergebnis gelangt ist, die angefochtene Konkursandrohung sei nicht aufzuheben, sondern infolge der nachträglich angeordneten aufschiebenden Wirkung im Beschwerdeverfahren gegen den Rechtsöffnungsentscheid lediglich bis zum abweisenden Entscheid vom 15. April 2004 unwirksam gewesen.</w:t>
      </w:r>
    </w:p>
    <w:p>
      <w:r>
        <w:rPr>
          <w:b/>
        </w:rPr>
        <w:t>E. 2.2.4</w:t>
      </w:r>
    </w:p>
    <w:p>
      <w:r>
        <w:t>Da der Beschwerde gemäss Art. 19 SchKG aufschiebende Wirkung ( Art. 36 SchKG ) zuerkannt worden ist, bleibt anzufügen, dass die angefochtene Konkursandrohung erst mit Ausfällung des vorliegenden Urteils wirksam wird (vgl. GILLIÉRON, Commentaire de la loi fédérale sur la poursuite pour dettes et la faillite, N. 22 und 24 zu Art. 36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