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42</w:t>
      </w:r>
    </w:p>
    <w:p>
      <w:r>
        <w:t>Bundesgericht (BGE), 2003-12-03, DE</w:t>
      </w:r>
    </w:p>
    <w:p>
      <w:r>
        <w:rPr>
          <w:b/>
        </w:rPr>
        <w:t xml:space="preserve">Quelle: </w:t>
      </w:r>
      <w:r>
        <w:t>https://mcp.opencaselaw.ch/entscheid/bge_BGE_130_III_42</w:t>
      </w:r>
    </w:p>
    <w:p>
      <w:r>
        <w:t>FR: ATF 130 III 42</w:t>
      </w:r>
    </w:p>
    <w:p>
      <w:r>
        <w:t>IT: DTF 130 III 42</w:t>
      </w:r>
    </w:p>
    <w:p>
      <w:pPr>
        <w:pStyle w:val="Heading2"/>
      </w:pPr>
      <w:r>
        <w:t>Regeste</w:t>
      </w:r>
    </w:p>
    <w:p>
      <w:r>
        <w:t>Regeste Art. 8a SchKG; Einsichtsrecht einstiger Parteien des Zwangsvollstreckungsverfahrens. Das Recht des Gemeinschuldners auf Einsicht in die vernichtbaren, aber nicht vernichteten Akten des erledigten Konkurses wird durch die Frist zur amtlichen Aufbewahrung nicht beschränkt (Praxisänderung; E. 3.2).</w:t>
      </w:r>
    </w:p>
    <w:p>
      <w:r>
        <w:t>Regeste Art. 8a LP; droit de consultation des anciennes parties à une procédure d'exécution forcée. Le droit du failli de consulter les pièces de la faillite liquidée, qui pouvaient être détruites mais ne l'ont pas été, n'est pas limité par le délai prévu pour la conservation officielle des pièces (modification de la jurisprudence; consid. 3.2).</w:t>
      </w:r>
    </w:p>
    <w:p>
      <w:r>
        <w:t>Regesto Art. 8a LEF; diritto di consultazione di chi è stato parte nella procedura di esecuzione forzata. Il diritto del debitore di consultare gli atti di un fallimento chiuso, che avrebbero potuto essere distrutti ma che non lo sono stati, non è limitato dal termine previsto per la loro conservazione ufficiale (cambiamento della giurisprudenza; consid. 3.2).</w:t>
      </w:r>
    </w:p>
    <w:p>
      <w:pPr>
        <w:pStyle w:val="Heading2"/>
      </w:pPr>
      <w:r>
        <w:t>Erwägungen</w:t>
      </w:r>
    </w:p>
    <w:p>
      <w:r>
        <w:rPr>
          <w:b/>
        </w:rPr>
        <w:t>E. 3.2</w:t>
      </w:r>
    </w:p>
    <w:p>
      <w:r>
        <w:t>Das Recht Dritter, in die Protokolle und Register der Betreibungs- und Konkursämter einzusehen und sich Auszüge daraus geben zu lassen, erlischt fünf Jahre nach Abschluss des Verfahrens ( Art. 8a Abs. 4 SchKG ). Von dieser Regel sind die einstigen Parteien des Zwangsvollstreckungsverfahrens ausgenommen. Hier wird nach der Rechtsprechung das - ein ausgewiesenes Interesse voraussetzende - Einsichtsrecht durch die Dauer der amtlichen Pflicht zur Aufbewahrung der Akten begrenzt ( BGE 110 III 49 E. 4 S. 51). Hat das Betreibungs- oder Konkursamt auch nach Ablauf dieser Fristen die Akten noch nicht vernichtet, so ist es ihm nicht verwehrt, auch dann noch Einsichtnahme zu gewähren, allerdings ohne dass der Gesuchsteller einen Anspruch geltend machen kann ( BGE 99 III 41 E. 3 S. 45). Mit ihrer Beschwerde wendet sich die Beschwerdeführerin gegen diese von der Aufsichtsbehörde angewendete Regel, wonach kein Anspruch auf Einsicht in die vernichtbaren, aber nicht vernichteten Akten des eigenen Konkurses bestehe.</w:t>
      </w:r>
    </w:p>
    <w:p>
      <w:r>
        <w:rPr>
          <w:b/>
        </w:rPr>
        <w:t>E. 3.2.1</w:t>
      </w:r>
    </w:p>
    <w:p>
      <w:r>
        <w:t>Die erwähnte Rechtsprechung ist insoweit zu überdenken, als damit ein Anspruch auf Akteneinsicht einstiger Parteien des Zwangsvollstreckungsverfahrens nach Ablauf der amtlichen Aufbewahrungsfrist verneint wird. In der Literatur wird die entsprechende Verbindung von Aufbewahrungsfrist und Einsichtsrecht nicht begründet, wohl aber bestätigt (JAMES T. PETER, Kommentar zum Bundesgesetz über Schuldbetreibung und Konkurs, N. 31 zu Art. 8a SchKG ; PIERRE-ROBERT GILLIÉRON, Commentaire de la loi fédérale sur la poursuite pour dettes et la faillite, N. 59 zu Art. 8a SchKG ). Art. 8a Abs. 1 SchKG verankert indessen das Recht, bei vorhandenem Auskunftsinteresse die Protokolle und Register der Betreibungs- und Konkursämter einzusehen und sich Auszüge daraus geben zu lassen. Das Gesetz spricht einzig vom Erlöschen des Einsichtsrechts Dritter (fünf Jahre nach Abschluss des Verfahrens); BGE 130 III 42 S. 44 eine zeitliche Begrenzung des Einsichtsrechts des Schuldners lässt sich dem Wortlaut von Art. 8a Abs. 4 SchKG nicht entnehmen. Im Rahmen der SchKG-Revision beschränkte sich der Bundesrat auf einen Hinweis auf die bisherige Rechtsprechung, indem er in der Botschaft ausführte, das Einsichtsrecht für die einstigen Parteien des Zwangsvollstreckungsverfahrens werde zeitlich durch die amtlichen Aufbewahrungsfristen begrenzt (BBl 1991 III 33). Das Parlament konzentrierte sich auf die Regelung des Einsichtsrechts Dritter, währenddem dasjenige des Schuldners nicht weiter Anlass zur Beratung gab. Demnach hindern weder Wortlaut noch Entstehungsgeschichte daran, Art. 8a SchKG betreffend das Einsichtsrecht des Schuldners im Einklang mit der verfassungsrechtlichen Rechtsprechung auszulegen (vgl. BGE 128 V 20 E. 3a S. 24). Nach der Rechtsprechung zu Art. 29 Abs. 2 BV kann eine umfassende Wahrung der Rechte gebieten, dass ein Betroffener Akten eines abgeschlossenen Verfahrens einsehe, wobei dieser Anspruch davon abhängig ist, dass der Rechtsuchende ein besonderes schutzwürdiges Interesse glaubhaft machen kann; zudem findet das Akteneinsichtsrecht seine Grenzen an überwiegenden öffentlichen Interessen des Staates oder an berechtigten Interessen Dritter ( BGE 129 I 249 E. 3 S. 253). Betrachtet man Art. 8a Abs. 1 und 4 SchKG unter diesem Gesichtswinkel, erscheint es nicht gerechtfertigt, der Beschwerdeführerin als Gemeinschuldnerin das Recht auf Einsicht in die Akten des erledigten eigenen Konkurses mit dem blossen Argument des Ablaufs der amtlichen Aufbewahrungsfrist bzw. der Vernichtbarkeit der Akten zu verweigern. Vielmehr ist zu prüfen, ob die Beschwerdeführerin ein schutzwürdiges Interesse an der Einsicht in die wohl vernichtbaren, aber vorhandenen Akten hat und (gegebenenfalls) andere Interessen einer Einsicht entgegenstehen.</w:t>
      </w:r>
    </w:p>
    <w:p>
      <w:r>
        <w:rPr>
          <w:b/>
        </w:rPr>
        <w:t>E. 3.2.2</w:t>
      </w:r>
    </w:p>
    <w:p>
      <w:r>
        <w:t>Die Aufsichtsbehörde hat erwogen, dass allfällige Schadenersatzansprüche nach Art. 6 SchKG verjährt seien und mit Beschluss vom 24. März 2003 der Staatsanwaltschaft Basel-Stadt festgestellt worden sei, die von der Beschwerdeführerin gegen das Konkursamt zur Anzeige gebrachten und behaupteten Straftaten seien spätestens am 22. August 2000 verjährt, weshalb das Strafverfahren eingestellt worden sei; ein Interesse der Beschwerdeführerin an der Einsicht in die Konkursakten sei nicht ersichtlich. Die Rechtsprechung hat indessen in der Absicht, ein Verfahren zur Erlangung eines Ausgleichs - z.B. im Sinne von Schadenersatz - anzustrengen, ein schutzwürdiges Interesse für die Akteneinsicht BGE 130 III 42 S. 45 erblickt ( BGE 129 I 249 E. 5.2 S. 259; vgl. BGE 58 III 118 S. 120). Entgegen der vorinstanzlichen Ansicht ist es grundsätzlich nicht Sache der Behörden, anstelle des Betroffenen über den allenfalls einzuschlagenden Weg und die Erfolgschancen zu befinden und die Akteneinsicht davon abhängig zu machen. Die Aufsichtsbehörde hat demnach der Beschwerdeführerin, die offenbar einen Prozess gegen das Konkursamt bzw. den Kanton anstrengt, zu Unrecht ein schutzwürdiges Interesse an der Akteneinsicht abgesprochen. Im Weiteren werden im angefochtenen Urteil keine öffentlichen Interessen des Staates oder Interessen Dritter genannt, welche einer Einsichtnahme der Beschwerdeführerin in die Akten ihres Konkurses entgegenstehen würden. Vor diesem Hintergrund erweist sich die Beschwerde als begründet, was zur Aufhebung des angefochtenen Urteils führt, und es bleibt festzustellen, dass die Beschwerdeführerin das Recht hat, beim Konkursamt Einsicht in die vernichtbaren Akten des erledigten Konkurses zu nehmen, solange diese noch vorhanden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