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241</w:t>
      </w:r>
    </w:p>
    <w:p>
      <w:r>
        <w:t>Bundesgericht (BGE), 2003-01-01, IT</w:t>
      </w:r>
    </w:p>
    <w:p>
      <w:r>
        <w:rPr>
          <w:b/>
        </w:rPr>
        <w:t xml:space="preserve">Quelle: </w:t>
      </w:r>
      <w:r>
        <w:t>https://mcp.opencaselaw.ch/entscheid/bge_BGE_130_III_241</w:t>
      </w:r>
    </w:p>
    <w:p>
      <w:r>
        <w:t>FR: ATF 130 III 241</w:t>
      </w:r>
    </w:p>
    <w:p>
      <w:r>
        <w:t>IT: DTF 130 III 241</w:t>
      </w:r>
    </w:p>
    <w:p>
      <w:pPr>
        <w:pStyle w:val="Heading2"/>
      </w:pPr>
      <w:r>
        <w:t>Regeste</w:t>
      </w:r>
    </w:p>
    <w:p>
      <w:r>
        <w:t>Regeste Art. 585 f. ZGB, Art. 297 Abs. 4 SchKG; Einleitung eines neuen Prozesses und Verrechnung während eines Verfahrens des öffentlichen Inventars, das zur konkursamtlichen Liquidation der Erbschaft führt. Die Frage betreffend das Erfordernis der Dringlichkeit - wie von Art. 586 Abs. 3 ZGB für die Anstrengung eines neuen Prozesses während der Dauer des Inventars verlangt - wird mit Beendigung des Letzteren während des hängigen Prozesses gegenstandslos (E. 2). Für die Verrechnung, die von einem Gläubiger des Erblassers im Laufe des Verfahrens eines öffentlichen Inventars vorgenommenen wurde, welches der konkursamtlichen Liquidation der Erbschaft vorausging, ist die im SchKG für die Nachlassstundung vorgesehene Regelung analog anwendbar (E. 3).</w:t>
      </w:r>
    </w:p>
    <w:p>
      <w:r>
        <w:t>Regeste Art. 585 s. CC, art. 297 al. 4 LP; introduction d'un nouveau procès et compensation durant une procédure de bénéfice d'inventaire suivie d'une liquidation par voie de faillite de la succession. La question de l'urgence, comme condition requise par l'art. 586 al. 3 CC pour intenter un nouveau procès durant l'inventaire, devient sans objet lorsque cette procédure s'achève alors que la cause est pendante (consid. 2). La réglementation prévue par la LP en matière de sursis concordataire est applicable par analogie à la compensation opérée par un créancier du de cujus au cours de la procédure de bénéfice d'inventaire qui a précédé la liquidation de la succession par voie de faillite (consid. 3).</w:t>
      </w:r>
    </w:p>
    <w:p>
      <w:r>
        <w:t>Regesto Art. 585 e seg. CC, art. 297 cpv. 4 LEF; introduzione di una nuova causa e compensazione durante una procedura di beneficio d'inventario seguita dalla liquidazione in via di fallimento dell'eredità. La questione inerente al requisito dell'urgenza richiesta dall'art. 586 cpv. 3 CC per promuovere una nuova causa durante la procedura d'inventario diventa, con la fine di quest'ultima in pendenza di causa, senza oggetto (consid. 2). Alla compensazione effettuata da un creditore del de cuius nel corso di una procedura di beneficio d'inventario, che ha preceduto la liquidazione in via di fallimento della successione, è applicabile per analogia la disciplina prevista dalla LEF per la moratoria concordataria (consid. 3).</w:t>
      </w:r>
    </w:p>
    <w:p>
      <w:pPr>
        <w:pStyle w:val="Heading2"/>
      </w:pPr>
      <w:r>
        <w:t>Volltext</w:t>
      </w:r>
    </w:p>
    <w:p>
      <w:r>
        <w:t>Bundesgericht (BGE) Band III 2003 BGE 130 III 241 Tribunal fédéral (ATF) Volume III 2003 BGE 130 III 241 Tribunale federale (DTF) Volume III 2003 BGE 130 III 241</w:t>
      </w:r>
    </w:p>
    <w:p>
      <w:r>
        <w:t>Regeste Art. 585 f. ZGB, Art. 297 Abs. 4 SchKG; Einleitung eines neuen Prozesses und Verrechnung während eines Verfahrens des öffentlichen Inventars, das zur konkursamtlichen Liquidation der Erbschaft führt. Die Frage betreffend das Erfordernis der Dringlichkeit - wie von Art. 586 Abs. 3 ZGB für die Anstrengung eines neuen Prozesses während der Dauer des Inventars verlangt - wird mit Beendigung des Letzteren während des hängigen Prozesses gegenstandslos (E. 2). Für die Verrechnung, die von einem Gläubiger des Erblassers im Laufe des Verfahrens eines öffentlichen Inventars vorgenommenen wurde, welches der konkursamtlichen Liquidation der Erbschaft vorausging, ist die im SchKG für die Nachlassstundung vorgesehene Regelung analog anwendbar (E. 3). Regeste Art. 585 s. CC, art. 297 al. 4 LP; introduction d'un nouveau procès et compensation durant une procédure de bénéfice d'inventaire suivie d'une liquidation par voie de faillite de la succession. La question de l'urgence, comme condition requise par l'art. 586 al. 3 CC pour intenter un nouveau procès durant l'inventaire, devient sans objet lorsque cette procédure s'achève alors que la cause est pendante (consid. 2). La réglementation prévue par la LP en matière de sursis concordataire est applicable par analogie à la compensation opérée par un créancier du de cujus au cours de la procédure de bénéfice d'inventaire qui a précédé la liquidation de la succession par voie de faillite (consid. 3). Regesto Art. 585 e seg. CC, art. 297 cpv. 4 LEF; introduzione di una nuova causa e compensazione durante una procedura di beneficio d'inventario seguita dalla liquidazione in via di fallimento dell'eredità. La questione inerente al requisito dell'urgenza richiesta dall'art. 586 cpv. 3 CC per promuovere una nuova causa durante la procedura d'inventario diventa, con la fine di quest'ultima in pendenza di causa, senza oggetto (consid. 2). Alla compensazione effettuata da un creditore del de cuius nel corso di una procedura di beneficio d'inventario, che ha preceduto la liquidazione in via di fallimento della successione, è applicabile per analogia la disciplina prevista dalla LEF per la moratoria concordataria (consid. 3).</w:t>
      </w:r>
    </w:p>
    <w:p>
      <w:r>
        <w:t>Urteilskopf 130 III 241 31. Estratto della sentenza della II Corte civile nella causa Banca X. contro Eredità giacente fu A. (ricorso per riforma) 5C.76/2003 del 12 dicembre 2003 Regeste Art. 585 f. ZGB, Art. 297 Abs. 4 SchKG ; Einleitung eines neuen Prozesses und Verrechnung während eines Verfahrens des öffentlichen Inventars, das zur konkursamtlichen Liquidation der Erbschaft führt. Die Frage betreffend das Erfordernis der Dringlichkeit - wie von Art. 586 Abs. 3 ZGB für die Anstrengung eines neuen Prozesses während der Dauer des Inventars verlangt - wird mit Beendigung des Letzteren während des hängigen Prozesses gegenstandslos (E. 2). Für die Verrechnung, die von einem Gläubiger des Erblassers im Laufe des Verfahrens eines öffentlichen Inventars vorgenommenen wurde, welches der konkursamtlichen Liquidation der Erbschaft vorausging, ist die im SchKG für die Nachlassstundung vorgesehene Regelung analog anwendbar (E. 3). Sachverhalt ab Seite 242 BGE 130 III 241 S. 242 A. A., titolare di una ditta individuale, è deceduto il 12 settembre 1997. Il 17 settembre seguente il Pretore del distretto di Riviera ha ordinato, ad istanza del figlio ed unico erede del defunto, la compilazione di un inventario della successione, ha nominato due amministratori della successione e ha autorizzato la ditta individuale a continuare provvisoriamente la propria attività. Il predetto Pretore, dopo aver ricevuto la comunicazione di rinuncia all'eredità, ha dichiarato il 20 febbraio 1998 vacante la successione e ne ha ordinato la liquidazione in via di fallimento. Nel 1994 il defunto aveva aperto per la sua ditta un conto corrente presso la Banca X. Tra il 15 settembre e il 4 novembre 1997 alcuni debitori della sua impresa hanno effettuato su tale conto versamenti per complessivi fr. 243'722.40, che la banca ha poi posto in compensazione per crediti vantati nei confronti del de cuius, rispettivamente nei confronti della ditta di quest'ultimo. B. Gli amministratori della successione hanno convenuto in giudizio la Banca X. con un'azione tendente sia all'accertamento dell'illiceità della compensazione, sia alla restituzione della predetta somma. Il Pretore ha parzialmente accolto la petizione e ha condannato la convenuta a versare fr. 222'742.40, oltre interessi, all'eredità giacente. Il primo giudice ha reputato il contesto giuridico vigente durante la procedura del beneficio d'inventario analogo a quello esistente nel corso di una moratoria concordataria e ha per tale motivo ritenuto applicabile per analogia l' art. 297 cpv. 4 LEF , che rinvia all' art. 213 cpv. 2 LEF , ma ha decurtato la pretesa attorea di fr. 20'980.-, poiché tale importo è stato versato sul conto bancario prima della data del decreto che ordinava la compilazione dell'inventario successorio. Adita dalla convenuta, la II Camera civile del Tribunale d'appello del Cantone Ticino ha confermato il giudizio di primo grado. C. Il Tribunale federale ha respinto il ricorso per riforma con cui la Banca X. ha chiesto la modifica della sentenza cantonale nel senso che l'appello sia accolto e la petizione respinta. BGE 130 III 241 S. 243 Erwägungen Dai considerandi: 2. 2.1 La Corte cantonale ha altresì confermato l'opinione del Pretore secondo cui la presente causa è urgente ai sensi dell' art. 586 cpv. 3 CC , poiché finalizzata a stabilire la composizione dell'asse ereditario. 2.2 Secondo la convenuta, invece, l'urgenza che permette di promuovere nuove cause durante la procedura di beneficio d'inventario ( art. 586 cpv. 3 CC ) faceva manifestamente difetto. La decisione dell'erede di rinunciare all'eredità non dipendeva dal presente processo: per stessa ammissione di petizione, la sua rinuncia era scontata, vista l'esistenza di un passivo milionario. La sentenza impugnata violerebbe pertanto il diritto federale su questo punto. 2.3 Durante la procedura d'inventario possono unicamente essere fatti gli atti della necessaria amministrazione ( art. 585 cpv. 1 CC ). Per tale motivo l' art. 586 cpv. 3 CC prevede che le cause in corso sono sospese e che non ne possono essere proposte di nuove, riservati i casi d'urgenza. Tali norme hanno lo scopo di mantenere, nella misura del possibile, invariata la composizione della successione (ESCHER, Commento zurighese, n. 1 ad art. 585 CC e n. 1 ad art. 586 CC ; TUOR/PICENONI, Commento bernese, n. 1 ad art. 585 CC e n. 2 ad art. 586 CC ; KURT WISSMANN, Commento basilese, n. 1 ad art. 585 CC e n. 1 ad art. 586 CC ). Fra gli esempi di processi urgenti la dottrina annovera segnatamente quelli previsti dalla LEF agli art. 80, 83, 86, 107, 250 e 289 nonché quelli concernenti ipoteche legali degli artigiani ed imprenditori. Essa ritiene pure ammissibili i processi dal cui esito dipende la decisione degli eredi sull'accettazione dell'eredità (TUOR/PICENONI, op. cit., n. 5 ad art. 586 CC ; ESCHER, op. cit., n. 8 ad art. 586 CC ; KURT WISSMANN, op. cit., n. 6 seg. ad art. 586 CC ). 2.3.1 In concreto si può dare atto alla convenuta che l'azione, volta unicamente contro la compensazione, non pare avere natura urgente. Essa non sembra nemmeno idonea ad influenzare la decisione sull'accettazione dell'eredità. Infatti, per l'erede, la situazione patrimoniale della successione è la medesima sia nell'ipotesi in cui nell'inventario venga inserito quale passivo l'intero credito della convenuta e negli attivi i versamenti effettuati dai clienti del de cuius sul conto bancario, sia nell'eventualità in cui l'inventario riporti unicamente il debito netto (e cioè il saldo risultante dopo la compensazione) verso la banca. BGE 130 III 241 S. 244 2.3.2 Tuttavia, con la rinuncia all'eredità e la decisione di liquidare la successione in via di fallimento, la questione dell'urgenza è diventata senza oggetto per il giudice adito con il processo reputato non urgente. Infatti, con la fine della procedura di beneficio d'inventario viene anche a cadere lo scopo di mantenere invariato l'asse successorio per la durata di tale procedura. 2.3.3 Giova inoltre osservare che la conduzione di un processo può costituire un atto della necessaria amministrazione ai sensi degli art. 585 e 586 CC ( DTF 54 II 416 consid. 5 pag. 423) e che la dottrina non menziona, fra le eventuali conseguenze di un atto che esula dall'amministrazione prevista dalle predette norme, la sua inefficacia. Il compimento di un atto che non rientra nella necessaria amministrazione può provocare la responsabilità dell'amministratore che ha ecceduto nei propri poteri (TUOR/PICENONI, op. cit., n. 9 ad art. 585 CC ; KURT WISSMANN, op. cit., n. 4 ad art. 585 CC ) e, qualora esso sia stato effettuato da un erede, può pure costituire un'ingerenza ai sensi dell' art. 571 cpv. 2 CC , che preclude la facoltà di rinunciare alla successione (ESCHER, op. cit., n. 4 ad art. 585 CC ; KURT WISSMANN, op. cit., n. 3 ad art. 585 CC ; DTF 54 II 416 consid. 2 pag. 419). 2.3.4 Da quanto precede discende che l'assenza del requisito dell'urgenza non soccorre la convenuta. 3. 3.1 Secondo la Corte cantonale fra l'istituto del beneficio d'inventario e quello della moratoria concordataria sussistono similitudini tali da giustificare al primo l'applicazione per analogia delle norme che disciplinano il secondo, e quindi anche l' art. 297 cpv. 4 LEF che rimanda all' art. 213 cpv. 2 LEF . Entrambi gli istituti considererebbero gli interessi di tutte le parti coinvolte (eredi, creditori della successione rispettivamente debitore e i suoi creditori) dopo aver determinato e valutato i rispettivi diritti e obblighi. Essi avrebbero poi lo scopo di chiarire entro un determinato lasso di tempo la situazione economica del defunto, rispettivamente del debitore, con una procedura ed effetti in parte analoghi, segnatamente per quanto attiene alla pubblicazione di grida per l'accertamento dei crediti e dei debiti da iscrivere nei rispettivi inventari. Inoltre, anche le conseguenze per i creditori che omettono di insinuare i propri crediti o che li producono tardivamente sarebbero simili. I giudici cantonali indicano altresì che sia durante una moratoria concordataria, sia in BGE 130 III 241 S. 245 pendenza della procedura di beneficio d'inventario la legge prevede la sospensione sia delle esecuzioni per i debiti del defunto, rispettivamente del debitore, sia la sospensione della prescrizione ( art. 586 cpv. 1 e 2 CC e art. 297 cpv. 1 LEF ). Inoltre, in entrambi i casi è possibile continuare un'eventuale attività aziendale. Pure le conseguenze previste dagli istituti in discussione sarebbero simili, atteso che l'erede, che accetta l'eredità con il beneficio d'inventario, si assume tutti i debiti inventariati. Sempre secondo la sentenza impugnata, l'applicazione per analogia delle norme sulla moratoria concordataria non si giustifica unicamente per le menzionate similitudini, ma anche per il fatto che occorre mantenere - nella maggiore misura possibile - invariata la composizione della successione fino alla decisione dell'erede in merito all'accettazione. L'inventario deve infatti essere affidabile e non subire variazioni, vista l'integrale responsabilità dell'erede che accetta la successione. Dall'imprecisione redazionale degli art. 585 e 586 CC , la Corte cantonale deduce che il silenzio del legislatore in merito alla disciplina dell'istituto della compensazione nell'ambito di una procedura di beneficio d'inventario costituisce una lacuna praeter legem, che può essere colmata dal giudice. 3.2 La convenuta riconosce che sussiste un parallelo fra i due istituti, ma ritiene che nella fattispecie vi sia un silenzio qualificato del legislatore. La ratio dell' art. 586 CC sarebbe unicamente quella di salvaguardare l'asse ereditario per facilitare le operazioni di inventario e non invece, come nell'ambito del diritto esecutivo, quella di trattare i creditori in modo uguale. L'esistenza di una similitudine formale non permetterebbe inoltre di mischiare istituti fra di loro diversi. Del resto, la Corte cantonale non avrebbe neppure esaminato quale fosse la volontà storica del legislatore. 3.3 Per quanto attiene al caso in cui gli eredi rinunciano all'eredità, la LEF si limita ad indicare all'art. 193 che l'autorità competente informa il giudice (cpv. 1 n. 1), il quale ordina la liquidazione in via di fallimento (cpv. 2). Essa non prevede - alla stregua del CC (v. art. 580-592) - alcuna norma che regola esplicitamente la compensazione nell'ambito di una procedura di beneficio d'inventario antecedente la liquidazione in via di fallimento di una successione a cui gli eredi hanno rinunciato. Occorre pertanto esaminare se - come ritenuto dalla Corte cantonale - si sia in presenza di una lacuna in senso proprio che può essere colmata dal giudice. Una lacuna in senso proprio presuppone che il legislatore abbia omesso di BGE 130 III 241 S. 246 regolare un punto che avrebbe dovuto disciplinare e che nessuna soluzione risulta dal testo o dall'interpretazione della legge. Se invece il legislatore ha volontariamente rinunciato a regolamentare una situazione che non richiedeva necessariamente un suo intervento, la sua inazione costituisce un silenzio qualificato. Silenzio qualificato è dato anche quando volutamente una certa soluzione non è estesa ad altre fattispecie. Il giudice non può invece, in linea di principio, correggere le cosiddette lacune improprie, che si caratterizzano per il fatto che la legge offre una risposta considerata insoddisfacente, a meno che il fatto di invocare il senso reputato determinante della norma costituisca un abuso di diritto o una violazione della Costituzione ( DTF 129 III 656 consid. 4.1 pag. 658; DTF 125 III 425 consid. 3 pag. 427). 3.3.1 Ora, fra l'istituto della moratoria concordataria e quello del beneficio d'inventario non sussistono unicamente - come indicato nella sentenza impugnata - diverse similitudini. Lo stesso legislatore ha esplicitamente parificato - con la revisione del 16 dicembre 1994 della LEF - in due occasioni la durata di una procedura concordataria antecedente la dichiarazione di fallimento al lasso di tempo intercorso fra il giorno della morte del debitore e l'ordine di liquidazione dell'eredità in via di fallimento. Tali periodi non vengono infatti computati né nei termini stabiliti dalla legge per la collocazione dei crediti in prima e seconda classe ( art. 219 cpv. 5 n. 4 LEF ) né in quelli previsti per una revocazione ai sensi degli art. 286 a 288 LEF ( art. 288a n. 3 LEF ). Il Messaggio dell'8 maggio 1991 concernente la revisione della LEF giustifica siffatta equiparazione con il fatto che sovente fra la morte del debitore e la liquidazione in via di fallimento dell'eredità trascorrono diversi mesi, segnatamente perché la rinuncia alla successione viene preceduta da una procedura di beneficio d'inventario, che impedisce ai creditori di "accelerare i tempi" (FF 1991 III 1 segg., pag. 99). Infatti, durante la procedura di beneficio d'inventario sono escluse esecuzioni per debiti del defunto ( art. 586 cpv. 1 CC ) ed analoga regola vale - in linea di principio (cfr. le eccezioni previste dall' art. 297 cpv. 2 LEF ) - nei confronti del debitore al beneficio di una moratoria concordataria ( art. 297 cpv. 1 LEF ). Si può peraltro osservare che tale circostanza aveva già portato, sotto l'egida del diritto previgente, il Tribunale federale a prolungare il termine entro il quale può essere proposta un'azione revocatoria non solo della durata di una moratoria concordataria, ma pure della durata di una procedura di BGE 130 III 241 S. 247 beneficio d'inventario ( DTF 62 III 62 consid. 2; 54 II 115 consid. 2 pag. 119). Scopo degli art. 288a n. 3 e 297 cpv. 4 LEF è quello di escludere abusi (cfr. segnatamente per l'azione revocatoria KURT AMONN / FRIDOLIN WALTHER, Grundriss des Schuldbetreibungs- und Konkursrechts, 7 a ed., § 52 n. 6, pag. 426 e per la procedura concordataria DTF 40 III 300 consid. 3 pag. 304) e di quindi tutelare i creditori sia nell'evenienza di una procedura concordataria sia nell'ipotesi di una procedura di beneficio d'inventario antecedente una liquidazione in via di fallimento dell'eredità. 3.3.2 Gli art. 213 e 214 LEF regolano la compensazione nell'ambito del fallimento e prevedono, al fine di evitare abusi, dei divieti (KURT AMONN/FRIDOLIN WALTHER, op. cit., § 40 n. 46, pag. 323). Il legislatore ha scorto la possibilità di abusi in materia di compensazione anche nell'ambito di una procedura concordataria e ha esteso nella novella del 1994 la disciplina prevista per il fallimento a tutti i tipi di concordato (cfr. Messaggio citato, pag. 131), sostituendo la data determinante della dichiarazione di fallimento con quella della pubblicazione della moratoria concordataria ( art. 297 cpv. 4 LEF ). Egli ha però omesso di estendere l'applicazione di tale disciplina pure alla procedura del beneficio d'inventario, che ha preceduto la liquidazione dell'eredità in via di fallimento in seguito alla rinuncia degli eredi, nonostante il fatto che, come appena visto (supra consid. 3.3.1), egli ritiene che i creditori del defunto meritino la medesima tutela di quelli del debitore al beneficio di una procedura concordataria. I materiali legislativi non permettono tuttavia di dedurre che trattasi di un silenzio qualificato né che la normativa concernente il beneficio d'inventario sia esaustiva. Ci si trova pertanto in presenza di una lacuna propria della legge, che dev'essere colmata dal giudice secondo la regola che egli adotterebbe come legislatore ( art. 1 cpv. 2 CC ). In queste circostanze la Corte cantonale ha giustamente parificato - come esplicitamente già fatto dal legislatore nelle summenzionate due ipotesi - la situazione antecedente la liquidazione dell'eredità per fallimento a quella esistente nel caso in cui il fallimento sia stato preceduto da una moratoria concordataria, applicando per analogia il diritto sulla moratoria concordataria e segnatamente l' art. 297 cpv. 4 LEF alla procedura di beneficio d'inventario. Infatti, nella successiva liquidazione dell'eredità in via di fallimento i creditori del defunto possono essere - a causa della sospensione delle esecuzioni - vittime di abusi in materia di compensazione alla stregua dei creditori di un debitore al beneficio di una moratoria concordataria.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