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125</w:t>
      </w:r>
    </w:p>
    <w:p>
      <w:r>
        <w:t>Bundesgericht (BGE), 2003-12-09, DE</w:t>
      </w:r>
    </w:p>
    <w:p>
      <w:r>
        <w:rPr>
          <w:b/>
        </w:rPr>
        <w:t xml:space="preserve">Quelle: </w:t>
      </w:r>
      <w:r>
        <w:t>https://mcp.opencaselaw.ch/entscheid/bge_BGE_130_III_125</w:t>
      </w:r>
    </w:p>
    <w:p>
      <w:r>
        <w:t>FR: ATF 130 III 125</w:t>
      </w:r>
    </w:p>
    <w:p>
      <w:r>
        <w:t>IT: DTF 130 III 125</w:t>
      </w:r>
    </w:p>
    <w:p>
      <w:pPr>
        <w:pStyle w:val="Heading2"/>
      </w:pPr>
      <w:r>
        <w:t>Regeste</w:t>
      </w:r>
    </w:p>
    <w:p>
      <w:r>
        <w:t>Regeste Internationales Privatrecht; definitive Rechtsöffnung aufgrund eines Schiedsspruchs (Art. 80 Abs. 1 SchKG, Art. 1 Abs. 1 lit. e, Art. 189 und 190 IPRG). Es ist nicht willkürlich, gestützt auf einen Schiedsspruch definitive Rechtsöffnung zu gewähren, obwohl der Gläubiger die dem Schiedsspruch zugrunde liegende Schiedsvereinbarung nicht vorgelegt hat (E. 2.1). Die fehlende Begründung des Schiedsspruchs bildet keinen Anfechtungsgrund; dieser Umstand steht daher auch der Gewährung der definitiven Rechtsöffnung gestützt auf den Schiedsspruch nicht entgegen (E. 2.2). Da die Erläuterung des Schiedsspruchs mit Beschwerde hätte angefochten werden können, eine Anfechtung aber unterblieben ist, erweist sich die Annahme der kantonalen Instanz nicht als willkürlich, es stehe ihr im Rahmen des Rechtsöffnungsverfahrens nicht zu, die Einwendung der mangelhaften Erläuterung zu prüfen (E. 2.3). Mangels Beschwerde gegen den Schiedsspruch ist die Auffassung der kantonalen Instanz nicht willkürlich, sie habe im Rechtsöffnungsverfahren nicht zu prüfen, ob dem Schiedsgericht eine Klage bzw. ein Rechtsbegehren unterbreitet worden sei (E. 2.4). Verneinung der Nichtigkeit des Schiedsspruchs im konkreten Fall (E. 3).</w:t>
      </w:r>
    </w:p>
    <w:p>
      <w:r>
        <w:t>Regeste Droit international privé; mainlevée définitive de l'opposition fondée sur une sentence arbitrale (art. 80 al. 1 LP, art. 1 al. 1 let. e, art. 189 et 190 LDIP). Il n'est pas arbitraire de prononcer la mainlevée définitive de l'opposition sur la base d'une sentence arbitrale, bien que le créancier n'ait pas produit la convention d'arbitrage dont elle découle (consid. 2.1). Le défaut de motivation de la sentence arbitrale ne constitue pas un motif de recours; cette circonstance ne s'oppose par conséquent pas non plus à l'octroi de la mainlevée définitive sur la base de la sentence arbitrale (consid. 2.2). Comme l'interprétation de la sentence arbitrale aurait pu faire l'objet d'un recours, mais que tel n'a pas été le cas, la conception de l'autorité cantonale, selon laquelle il ne lui appartient pas d'examiner, dans le cadre de la procédure de mainlevée, l'exception de l'erreur d'interprétation, ne se révèle pas arbitraire (consid. 2.3). Faute de recours contre la sentence arbitrale, l'opinion de l'autorité cantonale, selon laquelle elle n'a pas à vérifier en procédure de mainlevée si une demande, respectivement une requête a été soumise au tribunal arbitral, n'est pas arbitraire (consid. 2.4). Nullité de la sentence arbitrale niée dans le cas concret (consid. 3).</w:t>
      </w:r>
    </w:p>
    <w:p>
      <w:r>
        <w:t>Regesto Diritto internazionale privato; rigetto definitivo dell'opposizione sulla base di un lodo arbitrale (art. 80 cpv. 1 LEF, art. 1 cpv. 1 lett. e, art. 189 e 190 LDIP). Non è arbitrario accordare il rigetto definitivo dell'opposizione sulla base di un lodo arbitrale, sebbene il creditore non abbia prodotto il patto d'arbitrato posto a fondamento del lodo (consid. 2.1). L'assenza di una motivazione del lodo non costituisce un motivo di contestazione; questa circostanza non ostacola quindi nemmeno la pronuncia del rigetto definitivo dell'opposizione sulla base del lodo (consid. 2.2). Poiché l'interpretazione del lodo avrebbe potuto essere impugnata con un ricorso, che però non è stato esperito, non si rivela arbitrario l'assunto dell'autorità cantonale secondo cui nell'ambito della procedura di rigetto dell'opposizione non le compete esaminare l'eccezione concernente un'interpretazione viziata (consid. 2.3). In mancanza di un ricorso contro il lodo, non è arbitraria l'opinione dell'autorità cantonale secondo cui nella procedura di rigetto dell'opposizione essa non deve esaminare se al tribunale arbitrale sia stata sottoposta un'azione risp. una domanda (consid. 2.4). Nullità del lodo arbitrale negata nella fattispecie (consid. 3).</w:t>
      </w:r>
    </w:p>
    <w:p>
      <w:pPr>
        <w:pStyle w:val="Heading2"/>
      </w:pPr>
      <w:r>
        <w:t>Erwägungen</w:t>
      </w:r>
    </w:p>
    <w:p>
      <w:r>
        <w:rPr>
          <w:b/>
        </w:rPr>
        <w:t>E. 2</w:t>
      </w:r>
    </w:p>
    <w:p>
      <w:r>
        <w:t>Gemäss Art. 80 Abs. 1 SchKG kann der Gläubiger definitive Rechtsöffnung verlangen, wenn die in Betreibung gesetzte Forderung auf einem vollstreckbaren gerichtlichen Urteil beruht. Legt der Gläubiger ein Urteil und eine Rechtskraftbescheinigung vor, kann sich der Schuldner nur in engen Grenzen gegen die Rechtsöffnung zur Wehr setzen. So kann er rügen, das Urteil sei nichtig. Dieser Einwand führt allerdings bei Zivilurteilen nur in den seltensten Fällen zum Erfolg (vgl. BGE 63 III 57 ; STAEHELIN, Basler Kommentar, SchKG I, N. 14 zu Art. 80 SchKG ) und wird von Lehre (vgl. etwa JAEGER/WALDER/KULL/KOTTMANN, Bundesgesetz über Schuldbetreibung und Konkurs, Bd. I, 4. Aufl., 1997, Kommentierung zu Art. 80 SchKG ) und Rechtsprechung ( BGE 117 III 57 E. 4a S. 59) als mögliche Einwendung gegen den Rechtsöffnungstitel daher teils gar nicht erwähnt. Weiter kann der Schuldner rügen, der Sachentscheid sei nicht vollstreckbar (vgl. JAEGER/WALDER/KULL/ KOTTMANN, a.a.O., N. 2 zu Art. 81 SchKG ; STAEHELIN, a.a.O., N. 2 zu Art. 81 SchKG ). Schliesslich kann er bei Urteilen geltend machen und durch Urkunden beweisen, dass die Schuld seit Erlass des Entscheids getilgt oder gestundet worden oder die Verjährung eingetreten sei ( Art. 81 Abs. 1 SchKG ). Schiedsurteile sind Urteilen staatlicher Gerichte gleichgestellt ( BGE 117 III 57 E. 4a S. 59). Sie unterstehen bei internationalen Verhältnissen dem IPRG ( Art. 1 Abs. 1 lit. e und Art. 176 Abs. 1 IPRG ; STAEHELIN, a.a.O., N. 16 zu Art. 80 SchKG ).</w:t>
      </w:r>
    </w:p>
    <w:p>
      <w:r>
        <w:rPr>
          <w:b/>
        </w:rPr>
        <w:t>E. 2.1</w:t>
      </w:r>
    </w:p>
    <w:p>
      <w:r>
        <w:t>Der Beschwerdeführer macht geltend, es sei willkürlich, gestützt auf ein Schriftstück, das von den kantonalen Behörden als "Schiedsentscheid" bezeichnet werde, definitive Rechtsöffnung zu BGE 130 III 125 S. 129 gewähren, wenn der betreibende Gläubiger nicht gleichzeitig die zugrunde liegende Schiedsvereinbarung vorlege. Der Rechtsöffnungsrichter habe nämlich zu prüfen, ob der vorgelegte Entscheid wirklich ein vollstreckbarer Schiedsspruch und nicht bloss ein Schiedsgutachten oder eine Meinungsäusserung sei.</w:t>
      </w:r>
    </w:p>
    <w:p>
      <w:r>
        <w:rPr>
          <w:b/>
        </w:rPr>
        <w:t>E. 2.1.1</w:t>
      </w:r>
    </w:p>
    <w:p>
      <w:r>
        <w:t>Diese Auffassung trifft in allgemeiner Weise nicht zu. Vielmehr hat der Gläubiger dem Rechtsöffnungsrichter grundsätzlich nur den Schiedsentscheid gemäss Art. 189 IPRG und allenfalls eine Vollstreckbarkeitsbescheinigung gemäss Art. 193 Abs. 2 IPRG vorzuweisen. Liegen diese Dokumente vor, bleibt für die Rügen, es liege gar kein Schiedsentscheid im Sinne von Art. 189 IPRG vor oder dieser sei nichtig oder nicht vollstreckbar, nur mehr wenig Raum. Denn mit der Eröffnung wird ein Schiedsentscheid grundsätzlich endgültig ( Art. 190 Abs. 1 IPRG ). Er kann nur mehr unter engen Voraussetzungen, welche in Art. 190 Abs. 2 IPRG umschrieben sind, angefochten werden. In den Anfechtungsgründen des Art. 190 Abs. 2 IPRG nicht vorgesehene Beanstandungen sind auch im Rechtsöffnungsverfahren nicht zu hören; Anfechtungsgründe aber, welche mit der genannten Beschwerde vorgetragen werden können, sind grundsätzlich dort und nicht im anschliessenden Rechtsöffnungsverfahren anzubringen und zu bereinigen. Denn in diesem Fall liegt von Gesetzes wegen Anfechtbarkeit vor. Gleich verhält es sich mit Rügen, welche im Verfahren der Vollstreckbarkeitsbescheinigung gemäss Art. 193 Abs. 2 IPRG geklärt worden sind (vgl. zum Ganzen: BGE 117 III 57 ).</w:t>
      </w:r>
    </w:p>
    <w:p>
      <w:r>
        <w:rPr>
          <w:b/>
        </w:rPr>
        <w:t>E. 2.1.2</w:t>
      </w:r>
    </w:p>
    <w:p>
      <w:r>
        <w:t>Gemäss Art. 190 Abs. 2 lit. b IPRG kann ein Schiedsentscheid angefochten werden, wenn sich das Schiedsgericht zu Unrecht für zuständig oder unzuständig erklärt hat. Diese Bestimmung bezieht sich auf die Entscheidungskompetenz des Schiedsgerichts schlechthin. Namentlich stellt das Fehlen einer Schiedsvereinbarung einen nach dieser Bestimmung zulässigen Anfechtungsgrund für die Beschwerde an das schweizerische Bundesgericht dar (BERTI/SCHNYDER, Kommentar zum schweizerischen Privatrecht, Internationales Privatrecht, 1995, N. 32 zu Art. 190 IPRG ). Verzichtet eine Partei auf die Anfechtung wegen Unzuständigkeit, kann die Unzuständigkeitseinrede später nicht mehr erhoben werden (HEINI, IPRG-Kommentar, 1993, N. 25 zu Art. 190 IPRG ). Bei dieser Sachlage bleibt für die Rüge fehlender schiedsgerichtlicher Zuständigkeit im Rechtsöffnungsverfahren grundsätzlich kein Raum. Zudem ist der die Vollstreckbarkeit bescheinigende Richter zur Prüfung befugt, ob BGE 130 III 125 S. 130 der Schiedsspruch die Voraussetzung eines Schiedsgerichtsentscheides erfüllt oder ob es sich nicht lediglich um ein Schiedsgutachten oder eine Meinungsäusserung handelt, welche staatlich nicht vollstreckt werden können ( BGE 107 Ia 318 E. 6 S. 324; BGE 117 III 57 E. 4a S. 59). Es ist deshalb nicht willkürlich, definitive Rechtsöffnung auch ohne Vorlage einer Schiedsvereinbarung zu gewähren.</w:t>
      </w:r>
    </w:p>
    <w:p>
      <w:r>
        <w:rPr>
          <w:b/>
        </w:rPr>
        <w:t>E. 2.2</w:t>
      </w:r>
    </w:p>
    <w:p>
      <w:r>
        <w:t>Der Beschwerdeführer rügt die fehlende Begründung des Schiedsentscheids. Er führt aus, Art. 189 IPRG ordne dessen Form. Vereinbarten die Parteien nichts anderes, sei der Entscheid schriftlich abzufassen, zu begründen, zu datieren und zu unterzeichnen. Da weder eine Begründung noch eine abweichende Vereinbarung vorliege, bestehe kein formgültiger Schiedsspruch und damit auch kein Rechtsöffnungstitel. Es trifft zu, dass der Schiedsentscheid gemäss Art. 189 Abs. 2 IPRG zu begründen ist, wenn die Parteien nichts anderes vereinbart haben. Die Begründung des Entscheids ist dispositiver Natur. Darauf kann auch im Nachgang zum Entscheid konkludent verzichtet werden. Der Beschwerdeführer behauptet selber nicht, er habe eine Begründung verlangt. Bei dieser Sachlage kann er im Vollstreckungsverfahren nicht mit Erfolg rügen, dem Schiedsentscheid fehle die erforderliche Begründung. Es kommt hinzu, dass Art. 190 Abs. 2 IPRG den Beschwerdegrund der fehlenden Entscheidgründe nicht kennt. Die Begründungspflicht kann auch nicht aus dem Anspruch auf rechtliches Gehör im Sinne von Art. 190 Abs. 2 lit. d IPRG abgeleitet werden ( BGE 116 II 373 ). Die fehlende Begründung eines Schiedsurteils verstösst zudem nicht gegen den Ordre public ( Art. 190 Abs. 2 lit. e IPRG ; BGE 101 Ia 521 E. 4 S. 525 ff.). Bildet das Fehlen einer Begründung nicht einmal einen Anfechtungsgrund nach Art. 190 Abs. 2 IPRG , so kann dieser Umstand auch die Vollstreckung nicht hindern.</w:t>
      </w:r>
    </w:p>
    <w:p>
      <w:r>
        <w:rPr>
          <w:b/>
        </w:rPr>
        <w:t>E. 2.3</w:t>
      </w:r>
    </w:p>
    <w:p>
      <w:r>
        <w:t>Der Beschwerdeführer rügt weiter, das Obergericht habe gegen die klare Regelung von Art. 80 SchKG verstossen, indem es den Schiedsspruch als vollstreckungsfähig erachtet habe, obwohl die mangelhafte Parteibezeichnung ("the German family") erst durch ein nach zweieinhalb Jahren eingereichtes Erläuterungsbegehren berichtigt worden sei. Ein schwerwiegender materieller Mangel wie eine völlig falsche Parteibezeichnung könne nicht einfach "wegerläutert" werden. Zudem fehle der Erläuterung die Begründung und dem Schiedsrichter mangels Schiedsvereinbarung die Legitimation zur Erläuterung. BGE 130 III 125 S. 131 Was den Hinweis auf die fehlende Schiedsvereinbarung und die fehlende Begründung des Erläuterungsentscheids betrifft, kann auf bisher Gesagtes verwiesen werden. Im Weiteren trifft die Aussage, es handle sich bei der "German family" um eine völlig falsche Parteibezeichnung, nicht zu. Vielmehr erläuterte der Schiedsrichter mit Schreiben vom 5. September 2001 die ungenaue Parteibezeichnung dahingehend, dass es sich um die Beschwerdegegner handelt, welche im Verlauf des ganzen Schiedsverfahrens nicht geändert haben. Schliesslich weist das Obergericht mit Grund darauf hin, dass der Beschwerdeführer die Erläuterung mit Beschwerde gemäss Art. 190 Abs. 2 IPRG hätte anfechten können. Da er dies nicht getan hat, durfte die kantonale Behörde ohne Willkür annehmen, es stehe nicht in ihrer Kompetenz, die Einwendung der mangelhaften Erläuterung im Rahmen des Rechtsöffnungsverfahrens zu prüfen.</w:t>
      </w:r>
    </w:p>
    <w:p>
      <w:r>
        <w:rPr>
          <w:b/>
        </w:rPr>
        <w:t>E. 2.4</w:t>
      </w:r>
    </w:p>
    <w:p>
      <w:r>
        <w:t>Der Beschwerdeführer macht in diesem Zusammenhang schliesslich geltend, es sei nie eine Klage und entsprechend nie ein Rechtsbegehren eingereicht worden. Auch in diesem Zusammenhang ist der Beschwerdeführer darauf hinzuweisen, dass er mit Beschwerde gemäss Art. 190 Abs. 2 IPRG hätte geltend machen können, das Schiedsgericht sei mangels gültiger Einleitung des Verfahrens nicht zuständig (lit. b), es habe über Streitpunkte entschieden, die ihm nicht gültig unterbreitet worden seien (lit. c) und der Entscheid sei mit dem Ordre public unvereinbar (lit. e). Dies hat er nicht getan. Bei dieser Sachlage ist die Auffassung nicht willkürlich, es sei nicht Aufgabe des Rechtsöffnungsrichters, die Prüfung dieser Fragen nachzuholen.</w:t>
      </w:r>
    </w:p>
    <w:p>
      <w:r>
        <w:rPr>
          <w:b/>
        </w:rPr>
        <w:t>E. 3</w:t>
      </w:r>
    </w:p>
    <w:p>
      <w:r>
        <w:t>Der Beschwerdeführer wähnt sich in einem Albtraum. Er sei unverhofft mit einem Schriftstück ohne Begründung und mit mangelhafter Parteibezeichnung konfrontiert worden, welches die Vollstreckung einer Millionenforderung zur Folge habe, ohne eine Schiedsvereinbarung abgeschlossen bzw. ohne eine Klage oder ein Rechtsbegehren gesehen zu haben oder je an einem ordnungsgemässen Verfahren beteiligt gewesen zu sein. Im Weiteren sei er auch am Verfahren der Vollstreckbarkeitsbescheinigung nicht beteiligt worden. Die Beschwerdeführung sei im vorliegenden Fall gerade deshalb unterblieben, weil gegen Nichtentscheide, wie unverbindliche Meinungsäusserungen, die ohne gültiges Verfahren abgegeben werden, die Anfechtung nach Art. 190 IPRG nicht möglich und nicht nötig sei und folglich auch nicht verwirkt werden könne. Bei einer umfassenden Betrachtung müsse das BGE 130 III 125 S. 132 Schreiben vom 31. Dezember 1998 als Nicht- bzw. nichtiger Entscheid bezeichnet werden.</w:t>
      </w:r>
    </w:p>
    <w:p>
      <w:r>
        <w:rPr>
          <w:b/>
        </w:rPr>
        <w:t>E. 3.1</w:t>
      </w:r>
    </w:p>
    <w:p>
      <w:r>
        <w:t>Der Beschwerdeführer wirft mit dieser Argumentation die Frage auf, ob es Fälle gibt, in denen ein Nichtentscheid vorliegt bzw. Nichtigkeit anzunehmen ist, welche im Vollstreckungsverfahren beachtet werden muss, obwohl ein Anfechtungsgrund gemäss Art. 190 Abs. 2 IPRG besteht. Tatsächlich ist denkbar, dass ein Schiedsspruch bereits wegen seiner äusseren Form nicht als Entscheid erkannt wird und auch nicht erkannt werden muss, so dass der Betroffene keinen Anlass hat, den Nichtentscheid anzufechten. Ebenso ist denkbar, dass der Entscheid insbesondere dann, wenn überhaupt keine Schiedsvereinbarung besteht und kein Verfahren durchgeführt worden ist, an einem derart schweren Mangel leidet, dass von einem nichtigen Entscheid gesprochen werden muss (HABSCHEID, Rechtsstaatliche Aspekte des internationalen Schiedsverfahrens mit Rechtsmittelverzicht nach dem IPR-Gesetz, 1988, S. 14 und 25; vgl. BERTI/SCHNYDER, a.a.O., N. 36 zu Art. 190 IPRG ; HEINI, a.a.O., N. 50 ff. zu Art. 190 IPRG mit weiteren Hinweisen).</w:t>
      </w:r>
    </w:p>
    <w:p>
      <w:r>
        <w:rPr>
          <w:b/>
        </w:rPr>
        <w:t>E. 3.2</w:t>
      </w:r>
    </w:p>
    <w:p>
      <w:r>
        <w:t>Im vorliegenden Fall liegt kein Nichtentscheid vor. Zunächst ist darauf hinzuweisen, dass der Schiedsrichter sein Schriftstück vom 31. Dezember 1998 als Entscheid ("I am giving you herebelow my decision") bezeichnet und auch ein klares Dispositiv verfasst, datiert und unterzeichnet hat. Zudem hat er in seiner Erläuterung vom 12. Februar 2001 festgehalten, dass dieser Entscheid nach den Bestimmungen des 12. Kapitels des IPRG ergangen sei und der Sitz des Schiedsgerichts sich in Zürich befinde. Es hat dem Beschwerdeführer bei dieser Sachlage klar sein müssen, dass der Schiedsrichter nicht bloss eine Meinung zum Ausdruck gebracht, sondern einen Entscheid gefällt hat, welcher rechtzeitig angefochten werden muss. Tatsächlich hat der Beschwerdeführer den Schiedsspruch innert Frist beim (unzuständigen) Oberlandesgericht Düsseldorf unter anderem mit der Begründung angefochten, es liege kein Entscheid eines Schiedsgerichts vor. Der Entscheid kann auch nicht wegen seiner Mängel als nichtig bezeichnet werden. Dem Entscheid des Schiedsrichters ist im vorliegenden Fall ein jahrelanger intensiv geführter Streit um formelle und materielle Fragen voraus gegangen. Aus den umfangreichen Darlegungen im Beschluss des Oberlandesgerichts Düsseldorf vom 23. März 2000 zum Verfahrensablauf werden der Grund des jahrelangen Streits, dessen Entwicklung und die materiellen Standpunkte der Parteien BGE 130 III 125 S. 133 deutlich sichtbar. Es wird wohl zutreffen, dass das Verfahren Mängel aufweist, zumal es sich beim Schiedsrichter zwar offenbar um eine Fachperson handelt, welche das Vertrauen beider Parteien genossen hat und den Streit richtig hat einschätzen können, nicht aber um einen Juristen, der in Verfahrensfragen bewandert ist. Insgesamt kann jedenfalls nicht gesagt werden, es habe überhaupt kein Verfahren stattgefunden. Weiter hat der Beschwerdeführer dem Schiedsrichter gegenüber in englischer Sprache schriftlich erklärt, er bevollmächtige ihn, den Streit mit der "German family" zu schlichten, und er werde seine Entscheidung "as a single arbitrator" akzeptieren und befolgen. Ein ähnliches Schreiben liegt auch seitens der Beschwerdegegner vor, so dass auch eine rudimentäre Schiedsvereinbarung besteht. Damit kann nicht angenommen werden, es liege ein Nicht- oder ein nichtiger Entscheid vor. Der Beschwerdeführer hätte vielmehr Anlass gehabt, rechtzeitig nach dem Erlass des Schiedsspruchs oder spätestens nach dem erfolglosen Anrufen der deutschen Gerichte und der vorgenommenen Erläuterungen gestützt auf Art. 190 Abs. 2 IPRG Beschwerde zu erheben oder ein Gesuch um Wiederherstellung der Frist gemäss Art. 35 OG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