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77</w:t>
      </w:r>
    </w:p>
    <w:p>
      <w:r>
        <w:t>Bundesgericht (BGE), 2002-01-01, DE</w:t>
      </w:r>
    </w:p>
    <w:p>
      <w:r>
        <w:rPr>
          <w:b/>
        </w:rPr>
        <w:t xml:space="preserve">Quelle: </w:t>
      </w:r>
      <w:r>
        <w:t>https://mcp.opencaselaw.ch/entscheid/bge_BGE_129_V_77</w:t>
      </w:r>
    </w:p>
    <w:p>
      <w:r>
        <w:t>FR: ATF 129 V 77</w:t>
      </w:r>
    </w:p>
    <w:p>
      <w:r>
        <w:t>IT: DTF 129 V 77</w:t>
      </w:r>
    </w:p>
    <w:p>
      <w:pPr>
        <w:pStyle w:val="Heading2"/>
      </w:pPr>
      <w:r>
        <w:t>Regeste</w:t>
      </w:r>
    </w:p>
    <w:p>
      <w:r>
        <w:t>Regeste Art. 3 KVG; Art. 1 KVV: Versicherungsobligatorium. Zur Unterstellung von Ausländerinnen und Ausländern ohne Aufenthaltsbewilligung unter das Versicherungsobligatorium.</w:t>
      </w:r>
    </w:p>
    <w:p>
      <w:r>
        <w:t>Regeste Art. 3 LAMal; art. 1 OAMal: Obligation d'assurance. De la soumission à l'obligation d'assurance des ressortissants étrangers ne bénéficiant pas d'une autorisation de séjour.</w:t>
      </w:r>
    </w:p>
    <w:p>
      <w:r>
        <w:t>Regesto Art. 3 LAMal; art. 1 OAMal: Obbligo assicurativo. Assoggettamento all'obbligo assicurativo di cittadini stranieri senza permesso di dimora.</w:t>
      </w:r>
    </w:p>
    <w:p>
      <w:pPr>
        <w:pStyle w:val="Heading2"/>
      </w:pPr>
      <w:r>
        <w:t>Erwägungen</w:t>
      </w:r>
    </w:p>
    <w:p>
      <w:r>
        <w:rPr>
          <w:b/>
        </w:rPr>
        <w:t>E. 3</w:t>
      </w:r>
    </w:p>
    <w:p>
      <w:r>
        <w:t>Gemäss den Ausführungen des kantonalen Gerichts unterliegen Ausländerinnen und Ausländer der Versicherungspflicht, wenn sie nebst dem Erfordernis des Wohnsitzes in der Schweiz auch über eine mindestens drei Monate gültige Aufenthaltsbewilligung verfügen; Art. 1 Abs. 1 KVV müsse in Zusammenhang mit Abs. 2 interpretiert werden, welcher für ausländische Personen eine entsprechende Bewilligung verlange. Die CSS-Versicherung (nachfolgend: CSS) stellt sich auf den Standpunkt, der Wohnsitzbegriff sei bei der Frage der Unterstellung unter das Versicherungsobligatorium im Rahmen einer "funktionalisierenden Auslegung" dahin gehend zu verstehen, dass unter Berücksichtigung von Art. 1 Abs. 2 KVV Ausländer ohne Aufenthaltsbewilligung nicht der Versicherungspflicht unterliegen würden.</w:t>
      </w:r>
    </w:p>
    <w:p>
      <w:r>
        <w:rPr>
          <w:b/>
        </w:rPr>
        <w:t>E. 4.1</w:t>
      </w:r>
    </w:p>
    <w:p>
      <w:r>
        <w:t>In seiner Botschaft zum Krankenversicherungsgesetz vom 6. November 1991 führt der Bundesrat aus, dass der Beitritt zur BGE 129 V 77 S. 78 Grundversicherung für Krankenpflege für die gesamte Wohnbevölkerung obligatorisch sein soll (BBl 1992 I 116, 141); jede Person mit Wohnsitz in der Schweiz, welcher sich nach Art. 23 bis 26 ZGB bestimme, sei versicherungspflichtig (BBl 1992 I 142). Dieses Obligatorium war weder in der Vernehmlassung (BBl 1992 I 123) noch in den parlamentarischen Debatten umstritten (Amtl. Bull. 1992 S 1271 ff., insbesondere 1287; Amtl. Bull. 1993 N 1725 ff., insbesondere 1830 ff.).</w:t>
      </w:r>
    </w:p>
    <w:p>
      <w:r>
        <w:rPr>
          <w:b/>
        </w:rPr>
        <w:t>E. 4.2</w:t>
      </w:r>
    </w:p>
    <w:p>
      <w:r>
        <w:t>Gemäss Art. 3 Abs. 1 KVG ist jede Person mit Wohnsitz in der Schweiz der obligatorischen Krankenpflegeversicherung unterstellt, wobei sich der Wohnsitz nach Art. 23 bis 26 ZGB definiert ( Art. 1 Abs. 1 KVV ). Der Bundesrat kann die Versicherungspflicht auf Personen ohne Wohnsitz in der Schweiz ausdehnen ( Art. 3 Abs. 3 KVG ). Dies hat er mit Art. 1 Abs. 2 KVV getan, indem er Ausländerinnen und Ausländer mit einer Aufenthaltsbewilligung nach Art. 5 ANAG , welche mindestens drei Monate gültig ist (lit. a), sowie unselbstständig erwerbstätige Ausländerinnen und Ausländer, deren Aufenthaltsbewilligung weniger als drei Monate gültig ist und die für Behandlungen in der Schweiz nicht über einen gleichwertigen Versicherungsschutz verfügen (lit. b), dem Obligatorium unterstellte. Zudem erklärte er Asylsuchende, welche ein Gesuch nach Art. 18 des Asylgesetzes gestellt haben oder denen nach Art. 66 des Asylgesetzes vorübergehender Schutz gewährt wird, sowie vorläufig Aufgenommene nach Art. 14a ANAG (lit. c) als versicherungspflichtig. Das Eidgenössische Versicherungsgericht hat in diesem Zusammenhang festgehalten, dass die Ausnahmen vom Versicherungsobligatorium eng zu umschreiben seien; gemäss Botschaft des Bundesrates zum KVG sei das Versicherungsobligatorium kein Selbstzweck, sondern unverzichtbares Instrument zur Gewährleistung der Solidarität (RKUV 2000 Nr. KV 102 S. 20 Erw. 4c).</w:t>
      </w:r>
    </w:p>
    <w:p>
      <w:r>
        <w:rPr>
          <w:b/>
        </w:rPr>
        <w:t>E. 4.3</w:t>
      </w:r>
    </w:p>
    <w:p>
      <w:r>
        <w:t>In seiner Antwort vom 2. Juni 1997 auf die Einfache Anfrage Jacquet zur Zulassung von Ausländerinnen und Ausländern ohne Aufenthaltsbewilligung zur Krankenversicherung führt der Bundesrat aus, dass es nicht opportun sei, die Situation von Personen ohne gültige Aufenthaltsbewilligung ausdrücklich auf gesetzgeberischem Weg zu regeln. Der Wohnsitzbegriff als Voraussetzung für die Unterstellung unter die Versicherungspflicht definiere sich nach Art. 23 bis 26 ZGB. Nach Ansicht des Bundesrates seien somit Personen, welche die Voraussetzungen des fiktiven Wohnsitzbegriffes von Art. 24 Abs. 2 ZGB erfüllen würden, ebenfalls dem Obligatorium BGE 129 V 77 S. 79 unterworfen (Amtl. Bull. 1997 N 1603 f.). In diesem Sinne hält das Bundesamt für Sozialversicherung in seiner Vernehmlassung vom 23. November 2001 fest, dass die Begründung der Versicherungspflicht von Ausländerinnen und Ausländern allein auf Grund des schweizerischen Wohnsitzes möglich sei.</w:t>
      </w:r>
    </w:p>
    <w:p>
      <w:r>
        <w:rPr>
          <w:b/>
        </w:rPr>
        <w:t>E. 5.1</w:t>
      </w:r>
    </w:p>
    <w:p>
      <w:r>
        <w:t>Entgegen der Ansicht von Vorinstanz und CSS gelangt Art. 1 Abs. 2 KVV nur zur Anwendung, wenn Ausländerinnen und Ausländer nicht bereits auf Grund von Art. 3 Abs. 1 KVG in Verbindung mit Art. 1 Abs. 1 KVV der Versicherungspflicht unterstellt sind (vgl. auch BGE 125 V 77 Erw. 2a).</w:t>
      </w:r>
    </w:p>
    <w:p>
      <w:r>
        <w:rPr>
          <w:b/>
        </w:rPr>
        <w:t>E. 5.2</w:t>
      </w:r>
    </w:p>
    <w:p>
      <w:r>
        <w:t>Das Eidgenössische Versicherungsgericht hat in früheren Urteilen entschieden, dass in jenen Fällen, in welchen im Sozialversicherungsrecht auf den Wohnsitzbegriff abgestellt wird, dieser nicht gegeben ist, sofern öffentlichrechtliche Hinderungsgründe die Verwirklichung der Absicht des dauernden Verbleibens verbieten ( BGE 113 V 264 Erw. 2b mit Hinweisen). In Zusammenhang mit dem Versicherungsobligatorium des KVG hat das Eidgenössische Versicherungsgericht in Übereinstimmung mit der zivilrechtlichen Rechtsprechung festgehalten, dass für den Wohnsitz nach Art. 23 Abs. 1 ZGB nicht massgebend sei, ob die Person eine fremdenpolizeiliche Niederlassungs- oder Aufenthaltsbewilligung besitze ( BGE 125 V 77 Erw. 2a mit Hinweisen). Das Abstellen auf den rein zivilrechtlichen Begriff des Wohnsitzes stimmt denn auch nicht nur mit dem Wortlaut der Bestimmung überein, sondern deckt sich zudem mit dem Zweck des Obligatoriums, gemäss welchem die gesamte Wohnbevölkerung, d.h. alle in der Schweiz lebenden Personen, der Versicherungspflicht unterstellt sein sollen (Erw. 4.1). Dies verstösst auch nicht gegen den ordre public: Die dem Obligatorium unterworfenen Personen ohne Aufenthaltsbewilligung, aber mit Wohnsitz in der Schweiz, bezahlen ebenso Krankenkassenprämien, und ihr Einkommen unterliegt ebenfalls der Steuerpflicht, sodass sie auch den staatlich subventionierten Teil der Krankenpflegeversicherung nach Massgabe ihrer Einkommensverhältnisse mitfinanzieren (vgl. hiezu AHI 1994 S. 112 Erw. 5). Die Lehre hat sich zu dieser Frage nicht eingehend geäussert: Der Ansicht MAURERS kann nicht gefolgt werden, soweit er die Unterstellung unter das Obligatorium für Ausländerinnen und Ausländer alleine nach Art. 1 Abs. 2 KVV beurteilt (Das neue Krankenversicherungsrecht, Basel 1996, S. 35). EUGSTER verweist etwa auf den fiktiven Wohnsitz von Art. 24 Abs. 1 ZGB und bezieht sich beim BGE 129 V 77 S. 80 Ausschluss von der Versicherungspflicht nur auf die sich illegal in der Schweiz aufhaltenden, nicht aber wohnenden Personen (Krankenversicherung, in: Schweizerisches Bundesverwaltungsrecht [SBVR], Soziale Sicherheit, Rz. 12 f.). Unzutreffend ist schliesslich die Meinung von HELLER, welcher die Versicherungspflicht für Schwarzarbeiter aus Art. 9 Abs. 1 der Verordnung vom 6. Oktober 1986 über die Begrenzung der Zahl der Ausländer (BVO; SR 823.21) ableitet (Schwarzarbeit: Das Recht der Illegalen unter besonderer Berücksichtigung der Prostitution, Diss. Zürich 1998, S. 121 ff.), da diese Frage im KVG abschliessend geregelt ist (vgl. RKUV 1999 Nr. KV 81 S. 337). Nachdem die Unterstellung unter das Obligatorium auf Grund des zivilrechtlichen Wohnsitzes sowohl vom Wortlaut als auch von der Systematik her sowie bezüglich Sinn und Zweck der Bestimmung dem Gesetz entspricht, ist der Beschwerdeführer versicherungspflichtig, wenn er zum massgeblichen Zeitpunkt schweizerischen Wohnsitz nach Art. 23 bis 26 ZGB hatte.</w:t>
      </w:r>
    </w:p>
    <w:p>
      <w:r>
        <w:rPr>
          <w:b/>
        </w:rPr>
        <w:t>E. 5.3</w:t>
      </w:r>
    </w:p>
    <w:p>
      <w:r>
        <w:t>Das Eidgenössische Versicherungsgericht hat im nicht veröffentlichten Urteil M. vom 2. Juni 1999 (K 160/98) präzisiert, dass selbst bei andauernder ärztlicher Behandlung während des Aufenthaltes in der Schweiz auch eine "L"-Bewilligung eine Aufenthaltsbewilligung nach Art. 5 ANAG im Sinne von Art. 1 Abs. 2 lit. a KVV darstellt, sofern sie mindestens 3 Monate gültig ist und die Einreise in die Schweiz nicht zum Zweck der ärztlichen Behandlung erfolgte bzw. die Aufenthaltsbewilligung nicht gestützt auf Art. 33 BVO (Aufenthalt für medizinische Behandlung), sondern etwa auf Art. 36 BVO (wichtige Gründe) erteilt wurde (vgl. hiezu auch RJJ 1996 S. 363).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