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70</w:t>
      </w:r>
    </w:p>
    <w:p>
      <w:r>
        <w:t>Bundesgericht (BGE), 2002-01-01, DE</w:t>
      </w:r>
    </w:p>
    <w:p>
      <w:r>
        <w:rPr>
          <w:b/>
        </w:rPr>
        <w:t xml:space="preserve">Quelle: </w:t>
      </w:r>
      <w:r>
        <w:t>https://mcp.opencaselaw.ch/entscheid/bge_BGE_129_V_70</w:t>
      </w:r>
    </w:p>
    <w:p>
      <w:r>
        <w:t>FR: ATF 129 V 70</w:t>
      </w:r>
    </w:p>
    <w:p>
      <w:r>
        <w:t>IT: DTF 129 V 70</w:t>
      </w:r>
    </w:p>
    <w:p>
      <w:pPr>
        <w:pStyle w:val="Heading2"/>
      </w:pPr>
      <w:r>
        <w:t>Regeste</w:t>
      </w:r>
    </w:p>
    <w:p>
      <w:r>
        <w:t>Regeste Art. 27 Abs. 1 ELV; Art. 143 Abs. 2 OR in Verbindung mit Art. 603 Abs. 1 ZGB. Macht die Verwaltung nach dem Tod einer Ergänzungsleistungen empfangenden Person die Rückerstattung zu Unrecht ausgerichteter Versicherungsleistungen geltend, genügt es für die Rechtswirksamkeit der Verfügung, wenn mit dieser nur eine einzelne Erbin oder ein einzelner Erbe der verstorbenen Person ins Recht gefasst wird.</w:t>
      </w:r>
    </w:p>
    <w:p>
      <w:r>
        <w:t>Regeste Art. 27 al. 1 OPC-AVS/AI; art. 143 al. 2 CO en corrélation avec l'art. 603 al. 1 CC. La décision par laquelle l'administration demande la restitution de prestations complémentaires indues après le décès du bénéficiaire est valable même lorsqu'elle ne vise qu'un seul héritier de ce dernier.</w:t>
      </w:r>
    </w:p>
    <w:p>
      <w:r>
        <w:t>Regesto Art. 27 cpv. 1 OPC-AVS/AI; art. 143 cpv. 2 CO in relazione con l'art. 603 cpv. 1 CC. La decisione mediante la quale l'amministrazione, dopo il decesso del beneficiario, domanda la restituzione di prestazioni complementari riconosciute a torto è valida anche se viene fatta valere nei confronti di un singolo erede.</w:t>
      </w:r>
    </w:p>
    <w:p>
      <w:pPr>
        <w:pStyle w:val="Heading2"/>
      </w:pPr>
      <w:r>
        <w:t>Erwägungen</w:t>
      </w:r>
    </w:p>
    <w:p>
      <w:r>
        <w:rPr>
          <w:b/>
        </w:rPr>
        <w:t>E. 3</w:t>
      </w:r>
    </w:p>
    <w:p>
      <w:r>
        <w:t>Laut Art. 27 Abs. 1 (Satz 1) ELV sind unrechtmässig bezogene Ergänzungsleistungen vom Bezüger oder seinen Erben zurückzuerstatten. Mit dem Tod der rückerstattungspflichtigen Person geht die Rückerstattungsschuld - falls die Erbschaft nicht ausgeschlagen wurde - auf die Erben über ( BGE 105 V 82 Erw. 3, BGE 96 V 73 f. Erw. 1), und zwar auch dann, wenn die Rückforderung zu Lebzeiten BGE 129 V 70 S. 71 der rückerstattungspflichtigen Person nicht geltend gemacht wurde (ZAK 1959 S. 439 Erw. 2 mit Hinweis).</w:t>
      </w:r>
    </w:p>
    <w:p>
      <w:r>
        <w:rPr>
          <w:b/>
        </w:rPr>
        <w:t>E. 3.1</w:t>
      </w:r>
    </w:p>
    <w:p>
      <w:r>
        <w:t>Nach der Rechtsprechung ist die Verfügung jedem einzelnen Erben persönlich zu eröffnen, wenn die Rückforderung erst nach dem Tod des Leistungsbezügers geltend gemacht wird (EVGE 1959 S. 141; in BGE 97 V 221 nicht veröffentlichte, aber in ZAK 1972 S. 422 publizierte Erw. 1b mit Hinweisen; nicht veröffentlichte Urteile M. vom 3. Oktober 1996, P 63/95, G. vom 21. März 1987, H 103/87, und K. vom 1. Juni 1987, H 106/86; vgl. auch FRITZ WIDMER, Die Rückerstattung unrechtmässig bezogener Leistungen in den Sozialversicherungen, Diss. Basel 1984, S. 139). Allerdings kann in bestimmten Fällen von der Zustellung der Verfügung an jeden einzelnen Erben abgesehen werden, so wenn es nicht möglich ist, alle Erben zu erreichen, oder wenn sie einen gemeinsamen Stellvertreter haben (ZAK 1972 S. 422 Erw. 1b).</w:t>
      </w:r>
    </w:p>
    <w:p>
      <w:r>
        <w:rPr>
          <w:b/>
        </w:rPr>
        <w:t>E. 3.2</w:t>
      </w:r>
    </w:p>
    <w:p>
      <w:r>
        <w:t>Gemäss Art. 603 Abs. 1 ZGB haften die Erben für die Schulden des Erblassers solidarisch. Die Solidarhaftung der Erben richtet sich nach Art. 143 ff. OR , woraus folgt, dass jeder einzelne Erbe allein für die Erbschaftsschulden in Anspruch genommen werden kann, und zwar nicht nur für seine Quote, sondern für die ganze Schuld. Die Erbschaftsgläubiger können deshalb nach ihrer Wahl entweder alle Erben zugleich oder einen nach dem andern oder auch nur einen beliebigen Erben in Anspruch nehmen (PETER C. SCHAUFELBERGER, Kommentar zum Schweizerischen Privatrecht [Basler Kommentar], Zivilgesetzbuch II: Art. 457-977 ZGB , Basel 1998, N 2 zu Art. 603). Sämtliche Erben bleiben so lange verpflichtet, bis die ganze Forderung getilgt ist ( Art. 144 OR ). Eigenheit der Solidarität ist es, dass sich die Gläubiger nicht um das Innenverhältnis und damit die endgültige Aufteilung eines Forderungsbetrages zwischen den Schuldnern zu kümmern brauchen (vgl. BGE 114 II 344 Erw. 2b). In Nachachtung dieser rechtlichen Situation hat das Bundesgericht mit nicht veröffentlichtem Urteil vom 16. Mai 1995, B.103/1995, entschieden, dass bei Bestehen einer Erbengemeinschaft nicht notwendigerweise sämtliche Mitglieder derselben betrieben werden müssen. Ein einzelner Erbe kann für das Ganze belangt werden, weshalb nur der belangten Person ein Zahlungsbefehl zuzustellen ist.</w:t>
      </w:r>
    </w:p>
    <w:p>
      <w:r>
        <w:rPr>
          <w:b/>
        </w:rPr>
        <w:t>E. 3.3</w:t>
      </w:r>
    </w:p>
    <w:p>
      <w:r>
        <w:t>Ein Grund, weshalb eine Verfügung, mit welcher zu Unrecht bezogene Ergänzungsleistungen zurückgefordert werden, jedem Erben persönlich zuzustellen ist, um rechtswirksam zu sein, während BGE 129 V 70 S. 72 es im Unterschied dazu im Schuldbetreibungs- und Konkursrecht ausreicht, den Zahlungsbefehl einem (beliebigen) Erben persönlich zuzustellen, damit er Rechtswirkungen entfalten kann, ist nicht ersichtlich. Mit Blick darauf, dass die Erben Solidarschuldner sind ( Art. 143 Abs. 2 OR in Verbindung mit Art. 603 Abs. 1 ZGB ) und nach Art. 144 OR von Gläubigern je einzeln für einen Teil oder auch für das Ganze belangt werden können, ist an der bisherigen Rechtsprechung, wonach eine Rückerstattungsverfügung, welche nicht allen Erben persönlich zugestellt wurde, als rechtsunwirksam zu betrachten ist, nicht festzuhalten. Für die Rechtswirksamkeit einer Rückforderungsverfügung muss es genügen, wenn mit dem Verwaltungsakt nur ein einzelner Erbe ins Recht gefasst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