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67</w:t>
      </w:r>
    </w:p>
    <w:p>
      <w:r>
        <w:t>Bundesgericht (BGE), 2002-01-01, DE</w:t>
      </w:r>
    </w:p>
    <w:p>
      <w:r>
        <w:rPr>
          <w:b/>
        </w:rPr>
        <w:t xml:space="preserve">Quelle: </w:t>
      </w:r>
      <w:r>
        <w:t>https://mcp.opencaselaw.ch/entscheid/bge_BGE_129_V_67</w:t>
      </w:r>
    </w:p>
    <w:p>
      <w:r>
        <w:t>FR: ATF 129 V 67</w:t>
      </w:r>
    </w:p>
    <w:p>
      <w:r>
        <w:t>IT: DTF 129 V 67</w:t>
      </w:r>
    </w:p>
    <w:p>
      <w:pPr>
        <w:pStyle w:val="Heading2"/>
      </w:pPr>
      <w:r>
        <w:t>Regeste</w:t>
      </w:r>
    </w:p>
    <w:p>
      <w:r>
        <w:t>Regeste Art. 8 Abs. 1 und 2, Art. 21 Abs. 1 IVG; Art. 2 Abs. 1 und 2 HVI; Ziff. 13.05* HVI Anhang; Rz 1019 und Ziff. 13.05.5* des Kreisschreibens des Bundesamtes für Sozialversicherung über die Abgabe von Hilfsmitteln durch die Invalidenversicherung (KHMI): Eingliederungswirksamkeit. Die in Ziff. 13.05.5* KHMI statuierte quantitative Eingliederungswirksamkeit von mindestens 10% ist im Zusammenhang mit der allgemeinen Regelung in Rz 1019 KHMI auszulegen und dementsprechend nicht als absolutes Minimum, sondern als Richtmass zu verstehen, das Abweichungen im Einzelfall zugänglich ist; in diesem Sinne ist die Konkretisierung der gesetzlichen Eingliederungswirksamkeit auf Weisungsstufe nicht zu beanstanden.</w:t>
      </w:r>
    </w:p>
    <w:p>
      <w:r>
        <w:t>Regeste Art. 8 al. 1 et 2, art. 21 al. 1 LAI; art. 2 al. 1 et 2 OMAI; ch. 13.05* de l'annexe à l'OMAI; ch. 1019 et ch. 13.05.5* de la Circulaire de l'Office fédéral des assurances sociales concernant la remise des moyens auxiliaires par l'assurance-invalidité (CMAI): Efficacité de la réadaptation. L'exigence quantitative d'efficacité de la réadaptation de 10% au moins postulée par le chiffre 13.05.5* CMAI doit être interprétée en relation avec la règle générale du chiffre 1019 CMAI. Il s'agit, partant, d'un taux indicatif duquel on peut s'écarter lorsque les circonstances le justifient et non d'un minimum absolu. Ainsi considérée, la concrétisation de l'exigence légale d'efficacité de la réadaptation par la voie d'instructions n'est pas critiquable.</w:t>
      </w:r>
    </w:p>
    <w:p>
      <w:r>
        <w:t>Regesto Art. 8 cpv. 1 e 2, art. 21 cpv. 1 LAI; art. 2 cpv. 1 e 2 OMAI; cifra 13.05* allegato OMAI; cifra marginale 1019 e cifra 13.05.5* della Circolare dell'Ufficio federale delle assicurazioni sociali sulla consegna di mezzi ausiliari nell'assicurazione invalidità (CMAI): Efficacia integrativa. L'esigenza quantitativa di efficacia integrativa di almeno il 10% stabilita dalla cifra 13.05.5* CMAI deve essere interpretata nell'ambito della regola generale della cifra marginale 1019 CMAI. Non si tratta pertanto di un valore minimo assoluto, bensì di un tasso indicativo dal quale ci si può scostare nel singolo caso se le circostanze lo giustificano. In questo senso, la concretizzazione, mediante direttiva, del requisito legale di efficacia integrativa non è censurabile.</w:t>
      </w:r>
    </w:p>
    <w:p>
      <w:pPr>
        <w:pStyle w:val="Heading2"/>
      </w:pPr>
      <w:r>
        <w:t>Erwägungen</w:t>
      </w:r>
    </w:p>
    <w:p>
      <w:r>
        <w:rPr>
          <w:b/>
        </w:rPr>
        <w:t>E. 2.1</w:t>
      </w:r>
    </w:p>
    <w:p>
      <w:r>
        <w:t>Die Vorinstanz hat die ablehnende Verfügung der IV-Stelle geschützt, da diese aufgrund des Abklärungsberichts vom 15. Mai 2001 davon habe ausgehen können, dass der Einbau eines Treppenliftes zu einer Leistungssteigerung von 9% führe, womit die gemäss Ziff. 13.05.5* KHMI vorausgesetzte minimale Eingliederungswirksamkeit von 10% nicht erreicht sei. Die Beschwerdeführerin ist demgegenüber der Ansicht, dass eine Steigerung von mindestens 11% - eher sogar deutlich mehr - zu erwarten sei (...)</w:t>
      </w:r>
    </w:p>
    <w:p>
      <w:r>
        <w:rPr>
          <w:b/>
        </w:rPr>
        <w:t>E. 2.2</w:t>
      </w:r>
    </w:p>
    <w:p>
      <w:r>
        <w:t>Vorinstanz und Verwaltung haben sich für ihren Entscheid primär auf das KHMI - eine Verwaltungsweisung - abgestützt. Somit ist zunächst die Rechtmässigkeit der Voraussetzung einer minimalen Steigerung der Eingliederungswirksamkeit um 10% gemäss Ziff. 13.05.5* KHMI zu prüfen. Die in der - unter anderem speziell für Treppenlifte konzipierten - Ziff. 13.05.5* KHMI statuierte quantitative Eingliederungswirksamkeit ist infolge des darin enthaltenen Verweises im Zusammenhang mit der allgemeinen Regelung in Rz 1019 KHMI auszulegen. Sie ist nicht als absolutes Minimum zu verstehen, sondern hat vielmehr als Richtmass zur Beurteilung der Beachtlichkeit zu gelten, das Abweichungen im Einzelfall zugänglich ist. Die weisungsmässig verlangte Verbesserung um mindestens 10% ist eine für Hebebühnen, Treppenlifte sowie Beseitigung oder Abänderung von baulichen Hindernissen (Ziff. 13.05* HVI Anhang) als in der Regel kostspielige Vorkehren zulässige Konkretisierung der in Art. 8 Abs. 1 IVG für alle Massnahmen der Invalidenversicherung vorgesehenen Eingliederungswirksamkeit, die leistungsspezifisch unterschiedlich ist (vgl. MEYER-BLASER, Zum Verhältnismässigkeitsgrundsatz im staatlichen Leistungsrecht, Diss. Bern 1985, S. 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