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129 V 485</w:t>
      </w:r>
    </w:p>
    <w:p>
      <w:r>
        <w:t>Bundesgericht (BGE), 2003-01-01, DE</w:t>
      </w:r>
    </w:p>
    <w:p>
      <w:r>
        <w:rPr>
          <w:b/>
        </w:rPr>
        <w:t xml:space="preserve">Quelle: </w:t>
      </w:r>
      <w:r>
        <w:t>https://mcp.opencaselaw.ch/entscheid/bge_BGE_129_V_485</w:t>
      </w:r>
    </w:p>
    <w:p>
      <w:r>
        <w:t>FR: ATF 129 V 485</w:t>
      </w:r>
    </w:p>
    <w:p>
      <w:r>
        <w:t>IT: DTF 129 V 485</w:t>
      </w:r>
    </w:p>
    <w:p>
      <w:pPr>
        <w:pStyle w:val="Heading2"/>
      </w:pPr>
      <w:r>
        <w:t>Regeste</w:t>
      </w:r>
    </w:p>
    <w:p>
      <w:r>
        <w:t>Regeste Art. 8 Abs. 1 lit. f, Art. 15 Abs. 1, Art. 30a Abs. 1, Art. 85 Abs. 1 lit. b und d, Art. 85b und Art. 113 AVIG: Kompetenzdelegation an Regionale Arbeitsvermittlungszentren. Die Kompetenzdelegation einzelner Aufgaben der kantonalen Amtsstelle an die Regionalen Arbeitsvermittlungszentren (RAV) (Überprüfung der Vermittlungsfähigkeit gemäss Art. 15 Abs. 1 AVIG oder Entzug des Leistungsanspruchs nach Art. 30a Abs. 1 AVIG) bedarf eines formellen, den Publikationsvorschriften des Kantons unterliegenden Erlasses. Eine bloss auf internen Verwaltungsweisungen vorgenommene Zuständigkeitsübertragung genügt nicht, was zur Nichtigkeit der Verwaltungsverfügung führt.</w:t>
      </w:r>
    </w:p>
    <w:p>
      <w:r>
        <w:t>Regeste Art. 8 al. 1 let. f, art. 15 al. 1, art. 30a al. 1, art. 85 al. 1 let. b et d, art. 85b et art. 113 LACI: Délégation de compétence aux offices régionaux de placement. La délégation de certaines tâches relevant de l'autorité cantonale aux offices régionaux de placement (ORP) (comme la vérification de l'aptitude au placement des chômeurs selon l'art. 15 al. 1 LACI ou la privation du droit aux prestations selon l'art. 30a al. 1 LACI) suppose une disposition formelle promulguée conformément aux prescriptions cantonales sur la publication. Une délégation de compétence fondée uniquement sur des instructions administratives internes ne suffit pas, ce qui entraîne la nullité de la décision administrative en cause.</w:t>
      </w:r>
    </w:p>
    <w:p>
      <w:r>
        <w:t>Regesto Art. 8 cpv. 1 lett. f, art. 15 cpv. 1, art. 30a cpv. 1, art. 85 cpv. 1 lett. b e d, art. 85b e art. 113 LADI: Delega di competenza agli uffici regionali di collocamento. La delega di alcuni compiti del servizio cantonale agli uffici regionali di collocamento ( URC) (come la verifica dell'idoneità al collocamento secondo l'art. 15 cpv. 1 LADI o la privazione del diritto alle prestazioni giusta l'art. 30a cpv. 1 LADI) presuppone l'esistenza di un atto legislativo formale di delega promulgato in conformità alle disposizioni cantonali sulla pubblicazione. Una delega di competenza fondata unicamente su una direttiva interna dell'amministrazione non è sufficiente e comporta la nullità della decisione amministrativa.</w:t>
      </w:r>
    </w:p>
    <w:p>
      <w:pPr>
        <w:pStyle w:val="Heading2"/>
      </w:pPr>
      <w:r>
        <w:t>Erwägungen</w:t>
      </w:r>
    </w:p>
    <w:p>
      <w:r>
        <w:rPr>
          <w:b/>
        </w:rPr>
        <w:t>E. 1</w:t>
      </w:r>
    </w:p>
    <w:p>
      <w:r>
        <w:t>Versicherte haben u.a. Anspruch auf Arbeitslosenentschädigung, wenn sie vermittlungsfähig sind ( Art. 8 Abs. 1 lit. f AVIG ). Die arbeitslose Person ist vermittlungsfähig, wenn sie bereit, in der Lage und berechtigt ist, eine zumutbare Arbeit anzunehmen ( Art. 15 Abs. 1 AVIG ). Widersetzt sich der Versicherte nach Ablauf der gestützt auf Artikel 30 Abs. 1 lit. d verfügten Einstellungsdauer immer noch der Teilnahme an einem Beratungsgespräch oder an einer arbeitsmarktlichen Massnahme, so entzieht ihm die kantonale Amtsstelle den Leistungsanspruch ( Art. 30a AVIG ). Nach Art. 85 Abs. 1 lit. b und d AVIG klären die kantonalen Amtsstellen die Anspruchsberechtigung ab, soweit das Gesetz ihnen diese Aufgabe übertragen hat, und überprüfen die Vermittlungsfähigkeit von Arbeitslosen. Art. 85b Abs. 1 AVIG bestimmt, dass die Kantone den RAV Aufgaben der kantonalen Amtsstellen und der Gemeindearbeitsämter übertragen können. Die den RAV übertragenen Aufgaben und Kompetenzen melden die Kantone der Ausgleichsstelle ( Art. 85b Abs. 3 AVIG ). Sie erlassen die Ausführungsbestimmungen, welche sie dem Bund zur Genehmigung vorlegen ( Art. 113 Abs. 1 Satz 2 AVIG ), wobei die Kantone insbesondere die zuständigen Amtsstellen und BGE 129 V 485 S. 487 Beschwerdeinstanzen bezeichnen ( Art. 113 Abs. 2 lit. b AVIG ) und die Verfahrensvorschriften erlassen ( Art. 113 Abs. 2 lit. e AVIG ).</w:t>
      </w:r>
    </w:p>
    <w:p>
      <w:r>
        <w:rPr>
          <w:b/>
        </w:rPr>
        <w:t>E. 2</w:t>
      </w:r>
    </w:p>
    <w:p>
      <w:r>
        <w:t>Streitig und zu prüfen ist die Zuständigkeit des RAV zum Erlass der Verfügung vom 30. Oktober 2002. Dabei ist unklar, ob das RAV den Leistungsanspruch entzog gestützt auf Art. 30a AVIG (wovon die Vorinstanz auszugehen scheint) oder ob der Anspruch wegen mangelnder Vermittlungsbereitschaft nach Art. 15 AVIG ( Art. 8 Abs. 1 lit. f AVIG ) verneint wurde. Für die hier zu beurteilende Frage der rechtsgenüglichen Kompetenzdelegation ist dies jedoch unerheblich (Erw. 2.2 hienach).</w:t>
      </w:r>
    </w:p>
    <w:p>
      <w:r>
        <w:rPr>
          <w:b/>
        </w:rPr>
        <w:t>E. 2.1</w:t>
      </w:r>
    </w:p>
    <w:p>
      <w:r>
        <w:t>Der Beschwerdeführer stellt sich auf den Standpunkt, § 3 Abs. 3 des Gesetzes des Kantons Basel-Landschaft vom 25. März 1999 (angenommen in der Volksabstimmung vom 26. September 1999) über die Arbeitsvermittlung und die Arbeitslosenversicherung (AVLG) stelle eine genügende Rechtsgrundlage für die Kompetenzdelegation einzelner Aufgaben an die RAV dar. Gemäss dieser Norm bestimmt das KIGA Standorte, geografische Zuständigkeitsbereiche sowie Aufgaben und Kompetenzen der RAV. Nach Ansicht des Beschwerdeführers hat damit der kantonale Gesetzgeber das KIGA ermächtigt und beauftragt, Aufgaben und Kompetenzen der RAV eigenständig zu definieren und unter Beachtung der massgeblichen bundesrechtlichen Vorschriften zu ordnen.</w:t>
      </w:r>
    </w:p>
    <w:p>
      <w:r>
        <w:rPr>
          <w:b/>
        </w:rPr>
        <w:t>E. 2.2</w:t>
      </w:r>
    </w:p>
    <w:p>
      <w:r>
        <w:t>Die grundsätzliche Zulässigkeit der Delegation der Befugnis zur Überprüfung der Vermittlungsfähigkeit ( Art. 15 AVIG ) oder zum Entzug des Leistungsanspruchs ( Art. 30a AVIG ) an die RAV steht ausser Frage ( Art. 85b Abs. 1 Satz 2 AVIG ; BGE 125 V 362 ). Eine derartige Kompetenzdelegation einzelner Aufgaben des KIGA an die RAV bedarf indessen eines formellen, den Publikationsvorschriften des Kantons unterliegenden Erlasses. Entgegen der Auffassung des Beschwerdeführers genügt eine bloss auf internen Verwaltungsweisungen vorgenommene Zuständigkeitsübertragung nicht (Urteil M. vom 23. Mai 2002; C 236/00), auch wenn dies, gemäss KIGA, dem Willen des kantonalen Gesetzgebers entspricht. Der Kanton Basel-Landschaft hat weder im AVLG noch in der Dienstordnung des Kantonalen Amtes für Industrie, Gewerbe und Arbeit vom 11. Dezember 1990 eine entsprechende Delegation vorgenommen (zur Überprüfung kantonalen Verfahrensrechts durch das Eidgenössische Versicherungsgericht: BGE 126 V 149 Erw. 2b). § 3 Abs. 3 AVLG erteilt der kantonalen Amtsstelle lediglich die Kompetenz, die Aufgaben der RAV festzulegen, wobei sich BGE 129 V 485 S. 488 eine entsprechende Kompetenzdelegation im Übrigen bereits aus Art. 85b Abs. 1 AVIG ergibt. Die kantonalrechtliche Bestimmung besagt aber gerade nicht, in welchen Bereichen der Arbeitslosenversicherung die RAV sachlich zuständig sein sollen. Dies ergibt sich einzig aus den verwaltungsinternen Weisungen des KIGA vom 30. Juni 2000, welche hingegen keinen formellen, den Publikationsvorschriften des Kantons entsprechenden Erlass darstellen, sodass für die Versicherten - als Verfügungsadressaten - die sachliche Zuständigkeit nicht ersichtlich ist.</w:t>
      </w:r>
    </w:p>
    <w:p>
      <w:r>
        <w:rPr>
          <w:b/>
        </w:rPr>
        <w:t>E. 2.3</w:t>
      </w:r>
    </w:p>
    <w:p>
      <w:r>
        <w:t>Mit Blick auf diese Rechtslage ist mit dem kantonalen Gericht festzustellen, dass dem RAV aufgrund fehlender rechtsgenüglicher Kompetenzübertragung (sowohl für den Entzug des Leistungsanspruchs nach Art. 30a AVIG wie für die Überprüfung der Vermittlungsfähigkeit nach Art. 15 AVIG ) vorliegend keine Verfügungskompetenz zukam, womit eine sachlich unzuständige Behörde die streitige Verfügung erliess. Praxisgemäss bildet die sachliche Unzuständigkeit einen Nichtigkeitsgrund, es sei denn, der verfügenden Behörde komme - was hier nicht der Fall ist - auf dem betreffenden Gebiet allgemeine Entscheidungsgewalt zu ( BGE 127 II 47 Erw. 3g, BGE 119 V 314 Erw. 3b, BGE 114 V 327 Erw. 4b; vgl. auch IMBODEN/RHINOW, Schweizerische Verwaltungsrechtsprechung, Bd. I, 6. Aufl., Basel 1986, S. 242 Nr. 40 B V a1, sowie RHINOW/KRÄHENMANN, Schweizerische Verwaltungsrechtsprechung, Ergänzungsband, Basel 1990, Nr. 40 S. 120). Die Nichtigkeit eines Verwaltungsaktes ist jederzeit und von sämtlichen rechtsanwendenden Behörden von Amtes wegen zu beachten ( BGE 127 II 48 Erw. 3g mit Hinweisen; Urteil M. vom 23. Mai 2002; C 236/00), weshalb der vorinstanzliche Entscheid rechtens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