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159</w:t>
      </w:r>
    </w:p>
    <w:p>
      <w:r>
        <w:t>Bundesgericht (BGE), 2003-01-01, IT</w:t>
      </w:r>
    </w:p>
    <w:p>
      <w:r>
        <w:rPr>
          <w:b/>
        </w:rPr>
        <w:t xml:space="preserve">Quelle: </w:t>
      </w:r>
      <w:r>
        <w:t>https://mcp.opencaselaw.ch/entscheid/bge_BGE_129_V_159</w:t>
      </w:r>
    </w:p>
    <w:p>
      <w:r>
        <w:t>FR: ATF 129 V 159</w:t>
      </w:r>
    </w:p>
    <w:p>
      <w:r>
        <w:t>IT: DTF 129 V 159</w:t>
      </w:r>
    </w:p>
    <w:p>
      <w:pPr>
        <w:pStyle w:val="Heading2"/>
      </w:pPr>
      <w:r>
        <w:t>Regeste</w:t>
      </w:r>
    </w:p>
    <w:p>
      <w:r>
        <w:t>Regeste Art. 3 Abs. 1 und 2, Art. 5 Abs. 2, Art. 6 Abs. 1 und 2 KVG; Art. 2 Abs. 2, Art. 6 Abs. 1 KVV; Art. 8 Abs. 1 BV: Versicherungsobligatorium und Zuweisung von Amtes wegen. Die Kantone sind nicht befugt, Personen einem Versicherer zuzuweisen, welche ihrer Versicherungspflicht bereits nachgekommen sind; ebenso wenig können sie diejenigen, welche der Versicherung nicht rechtzeitig beigetreten sind, rückwirkend einem Versicherer zuweisen. Der Krankenversicherer und nicht der Kanton ist zuständig, über die Pflicht zu befinden, bei verspätetem Versicherungsbeitritt einen Prämienzuschlag zu entrichten; dasselbe gilt für die Festsetzung des Beitragszuschlages und dessen Herabsetzung. Der in der Schweiz wohnhafte Sohn des Angestellten einer im Ausland domizilierten internationalen Organisation kann vom Versicherungsobligatorium nicht ausgenommen werden.</w:t>
      </w:r>
    </w:p>
    <w:p>
      <w:r>
        <w:t>Regeste Art. 3 al. 1 et 2, art. 5 al. 2, art. 6 al. 1 et 2 LAMal; art. 2 al. 2, art. 6 al. 1 OAMal; art. 8 al. 1 Cst.: Obligation d'assurance et affiliation d'office. Les cantons ne sont habilités ni à affilier d'office les personnes qui le sont déjà ni à affilier avec effet rétroactif celles qui l'ont fait tardivement. L'assureur-maladie, à l'exclusion des cantons, est seul compétent pour statuer sur la perception, en cas d'affiliation tardive, d'un supplément de prime, le montant de celui-ci et sa réduction. Le fils domicilié en Suisse de l'employé d'une organisation internationale domicilié à l'étranger ne peut être exempté de l'obligation de s'assurer.</w:t>
      </w:r>
    </w:p>
    <w:p>
      <w:r>
        <w:t>Regesto Art. 3 cpv. 1 e 2, art. 5 cpv. 2, art. 6 cpv. 1 e 2 LAMal; art. 2 cpv. 2, art. 6 cpv. 1 OAMal; art. 8 cpv. 1 Cost.: Obbligo assicurativo e affiliazione d'ufficio. Il Cantone non è autorizzato ad affiliare d'ufficio le persone che già si sono assicurate così come non può affiliare con effetto retroattivo quelle che si sono assicurate tardivamente. L'assicuratore malattia, non il Cantone, è competente a statuire sull'obbligo di versare un supplemento di premio in caso di affiliazione tardiva nonché sull'ammontare e sulla riduzione del medesimo. Non può essere esentato dall'obbligo assicurativo il figlio domiciliato in Svizzera di un impiegato di un'organizzazione internazionale domiciliato all'estero.</w:t>
      </w:r>
    </w:p>
    <w:p>
      <w:pPr>
        <w:pStyle w:val="Heading2"/>
      </w:pPr>
      <w:r>
        <w:t>Erwägungen</w:t>
      </w:r>
    </w:p>
    <w:p>
      <w:r>
        <w:rPr>
          <w:b/>
        </w:rPr>
        <w:t>E. 1</w:t>
      </w:r>
    </w:p>
    <w:p>
      <w:r>
        <w:t>Oggetto del contendere è, in ordine, la competenza del Cantone a statuire sull'affiliazione d'ufficio così come sull'obbligo di versare un supplemento di premio in seguito ad affiliazione tardiva. Nel merito il ricorrente contesta da un lato la mancata esenzione, con effetto dal 1o gennaio 1996, dall'obbligo assicurativo previsto dalla LAMal, dall'altro il mancato riconoscimento della carenza di colpa in relazione con un'eventuale affiliazione tardiva. 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2.1</w:t>
      </w:r>
    </w:p>
    <w:p>
      <w:r>
        <w:t>A norma dell' art. 3 cpv. 1 LAMal ogni persona domiciliata in Svizzera deve assicurarsi per le cure medico sanitarie entro tre mesi dall'acquisizione del domicilio. Secondo l' art. 6 cpv. 1 LAMal i Cantoni provvedono all'osservanza dell'obbligo d'assicurazione. Per il capoverso 2 l'autorità designata dal Cantone affilia a un assicuratore le persone tenute ad assicurarsi che non abbiano assolto questo obbligo tempestivamente. L' art. 10 OAMal prevede inoltre che i Cantoni informano periodicamente la popolazione circa l'obbligo BGE 129 V 159 S. 162 d'assicurazione. Provvedono segnatamente affinché le persone provenienti dall'estero siano informate e i genitori di neonati siano informati tempestivamente (cpv. 1). L'autorità cantonale competente decide delle domande di cui all'art. 2 cpv. 3-5 (recte 2-5, si confronti la versione in vigore dal 1o gennaio 1997 in lingua tedesca e francese) e all'art. 6 cpv. 3 (cpv. 2).</w:t>
      </w:r>
    </w:p>
    <w:p>
      <w:r>
        <w:rPr>
          <w:b/>
        </w:rPr>
        <w:t>E. 2.2</w:t>
      </w:r>
    </w:p>
    <w:p>
      <w:r>
        <w:t>In concreto dal chiaro tenore dell' art. 6 cpv. 2 LAMal emerge che il Cantone è competente ad affiliare d'ufficio quelle persone che non hanno assolto il loro obbligo di assicurarsi o non lo hanno assolto tempestivamente. L'assenza di copertura della persona tenuta ad affiliarsi è quindi condizione indispensabile affinché l'organo di controllo cantonale possa intervenire e la sola che giustifichi un'affiliazione d'ufficio ( DTF 128 V 268 seg. consid. 3b). Di conseguenza nel caso in cui l'affiliazione sia già avvenuta non vi è più spazio per procedervi.</w:t>
      </w:r>
    </w:p>
    <w:p>
      <w:r>
        <w:rPr>
          <w:b/>
        </w:rPr>
        <w:t>E. 2.3</w:t>
      </w:r>
    </w:p>
    <w:p>
      <w:r>
        <w:t>Alla luce della prassi succitata l'UAM non poteva quindi statuire sull'affiliazione d'ufficio dell'interessato alla Cassa malati CPT con effetto dal 1o gennaio 2000, essendosi egli affiliato spontaneamente, come neppure su un'affiliazione retroattiva, non essendo essa ammissibile in caso di adesione tardiva. In tale ipotesi infatti, secondo il chiaro tenore dell' art. 5 cpv. 2 LAMal , gli effetti dell'assicurazione entrano in vigore solo dall'annuncio all'assicurazione. Su questo punto quindi le allegazioni ricorsuali risultano fondate.</w:t>
      </w:r>
    </w:p>
    <w:p>
      <w:r>
        <w:rPr>
          <w:b/>
        </w:rPr>
        <w:t>E. 2.4</w:t>
      </w:r>
    </w:p>
    <w:p>
      <w:r>
        <w:t>L'insorgente contesta pure la competenza del Cantone a statuire in materia di principio e ammontare del supplemento di premio secondo l' art. 5 cpv. 2 LAMal .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 art. 8 OAMal il supplemento di premio è riscosso per una durata pari al doppio di quella del ritardo d'affiliazione. L'assicuratore stabilisce il supplemento secondo la situazione finanziaria dell'assicurato.</w:t>
      </w:r>
    </w:p>
    <w:p>
      <w:r>
        <w:rPr>
          <w:b/>
        </w:rPr>
        <w:t>E. 2.5</w:t>
      </w:r>
    </w:p>
    <w:p>
      <w:r>
        <w:t>Dal tenore delle disposizioni citate emerge chiaramente che l'assicuratore è senz'altro competente per stabilire sia l'ammontare del premio che l'eventuale riduzione. Il fatto non è del resto contestato. BGE 129 V 159 S. 163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Basilea 1996,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impugnato vanno annullati.</w:t>
      </w:r>
    </w:p>
    <w:p>
      <w:r>
        <w:rPr>
          <w:b/>
        </w:rPr>
        <w:t>E. 3</w:t>
      </w:r>
    </w:p>
    <w:p>
      <w:r>
        <w:t>In considerazione delle succitate conclusioni questa Corte può quindi unicamente pronunciarsi sull'eventuale esenzione dall'obbligo assicurativo dell'assicurato dal 1o gennaio 1996 al 31 dicembre 1999.</w:t>
      </w:r>
    </w:p>
    <w:p>
      <w:r>
        <w:rPr>
          <w:b/>
        </w:rPr>
        <w:t>E. 3.1</w:t>
      </w:r>
    </w:p>
    <w:p>
      <w:r>
        <w:t>Secondo l' art. 3 cpv. 2 LAMal , il Consiglio federale può prevedere eccezioni all'obbligo d'assicurazione, segnatamente per i dipendenti di organizzazioni internazionali e di Stati esteri. In tale ambito l'Esecutivo federale dispone di un ampio potere di apprezzamento (RAMI 2000 no. KV 102 pag. 20 consid. 4b), indicando la norma unicamente la possibilità di prevedere delle eccezioni all'obbligo assicurativo ed elencandone, a titolo esemplificativo, solo alcune categorie (sentenza in re H. del 20 dicembre 1999 consid. 4b, K 142/98). Al riguardo l' art. 2 cpv. 2 OAMal dispone che,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Altre eccezioni, non applicabili al caso concreto, sono BGE 129 V 159 S. 164 previste all' art. 2 cpv. 3-5 OAMal (RAMI 2000 no. KV 102 pag. 18 consid. 2b). Secondo la giurisprudenza del Tribunale federale delle assicurazioni l' art. 2 cpv. 2 OAMal non è in contrasto né con la LAMal né con la Costituzione (sentenza del 20 dicembre 1999 in re H. consid. 3, K 142/98). Ne deriva, in particolare, che la norma non consente l'esenzione dall'obbligo assicurativo elvetico di persone assicurate contro le malattie in virtù del diritto estero a titolo non obbligatorio (RAMI 2000 no. KV 102 pag. 20 consid. 4c-e, cfr. pure RAMI 1999 no. KV 81 pag. 337).</w:t>
      </w:r>
    </w:p>
    <w:p>
      <w:r>
        <w:rPr>
          <w:b/>
        </w:rPr>
        <w:t>E. 3.2</w:t>
      </w:r>
    </w:p>
    <w:p>
      <w:r>
        <w:t>In concreto l'istanza precedente ha statuito non essere dati i presupposti per l'esenzione secondo l' art. 2 cpv. 2 OAMal in quanto non vi sarebbe doppio onere né l'assicurazione conclusa dal padre in favore del figlio in qualità di dipendente dell'Ufficio europeo X. di Y. risulterebbe essere obbligatoria. Dagli atti emerge in particolare che dal 10 settembre 1980 al 30 novembre 1999 il ricorrente era assicurato contro le malattie e gli infortuni, tramite il padre, funzionario dell'Ufficio europeo X. di Y. , in base al contratto di assicurazione cure della salute concluso dal datore di lavoro. In tale contesto correttamente la Corte cantonale ha verificato se l'interessato risultava obbligatoriamente assicurato secondo il diritto straniero, concludendo che questo fatto non era stato reso verosimile con il necessario grado di verosimiglianza preponderante e precisando altresì che le assicurazioni estere non comportavano un doppio onere per l'assicurato, in quanto il premio era pagato dal padre e solo parzialmente.</w:t>
      </w:r>
    </w:p>
    <w:p>
      <w:r>
        <w:rPr>
          <w:b/>
        </w:rPr>
        <w:t>E. 3.3</w:t>
      </w:r>
    </w:p>
    <w:p>
      <w:r>
        <w:t>In casu questa Corte non ha motivo di scostarsi dalle conclusioni tratte nel giudizio di prima istanza, in quanto conformi al diritto federale e fondate su un accertamento completo dei fatti. Già per il solo fatto che la documentazione prodotta non dimostra l'obbligatorietà non solo per il ricorrente, ma anche per il padre, in qualità di funzionario internazionale, di assicurarsi contro le malattie secondo il diritto estero - l'art. 83 degli statuti dei funzionari si limita infatti a precisare che sono coperti i rischi malattia e infortunio -, il ricorso non è pertinente, le condizioni di cui all' art. 2 cpv. 2 OAMal , dovendo essere adempiute cumulativamente (sentenza del 29 giugno 2000 in re Z. consid. 4b/cc, K 138/98). D'altronde pure l'esistenza di un doppio onere non è dimostrato, trattandosi di un'assicurazione di famiglia in cui il funzionario versa 1/3 del contributo in base al suo salario, mentre figli e coniugi non pagano alcunché. Da quanto sopra esposto discende quindi che il ricorrente non può essere esentato dall'obbligo assicurativo secondo BGE 129 V 159 S. 165 la LAMal. Su questo punto, in quanto infondato, il ricorso va pertanto respinto.</w:t>
      </w:r>
    </w:p>
    <w:p>
      <w:r>
        <w:rPr>
          <w:b/>
        </w:rPr>
        <w:t>E. 3.4</w:t>
      </w:r>
    </w:p>
    <w:p>
      <w:r>
        <w:t>A fondamento del proprio gravame il ricorrente rinvia pure all' art. 6 cpv. 1 OAMal secondo cui i membri delle missioni diplomatiche, delle missioni permanenti e delle sedi consolari in Svizzera come pure gli impiegati di organizzazioni internazionali e i corrispettivi familiari che li accompagnano non sono soggetti all'obbligo d'assicurazione. Essi sono soggetti all'assicurazione svizzera se ne fanno espressa domanda. A suo dire questa norma non può essere applicata solo a funzionari residenti in Svizzera, come inteso dall'istanza precedente, in quanto questa interpretazione oltre a essere troppo restrittiva, provocherebbe una disuguaglianza di trattamento inammissibile tra i figli i cui padri lavorano per un'organizzazione internazionale in Svizzera e i figli domiciliati in Svizzera i cui padri lavorano per un'organizzazione internazionale all'estero.</w:t>
      </w:r>
    </w:p>
    <w:p>
      <w:r>
        <w:rPr>
          <w:b/>
        </w:rPr>
        <w:t>E. 3.5</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128 II 62 consid. 4, 70 consid. 4a, DTF 128 V 7 consid. 3a, 24 consid. 3a, 78 consid. 3a e riferimenti).</w:t>
      </w:r>
    </w:p>
    <w:p>
      <w:r>
        <w:rPr>
          <w:b/>
        </w:rPr>
        <w:t>E. 3.6.1</w:t>
      </w:r>
    </w:p>
    <w:p>
      <w:r>
        <w:t>L' art. 6 cpv. 1 OAMal , il cui testo è chiaro - si riferisce infatti a funzionari internazionali con domicilio in Svizzera - dev'essere interpretato anche alla luce della delega legislativa di cui all' art. 3 cpv. 1 e 2 LAMal . Il secondo capoverso prevede un'eccezione all'assicurazione obbligatoria in caso di domicilio in Svizzera (cpv. 1). In effetti la LAMal si fonda sul principio della territorialità (GEBHARD EUGSTER, Krankenversicherung, in: Schweizerisches Bundesverwaltungsrecht [SBVR], Soziale Sicherheit, cifra marg. 225, pag. 8). La norma persegue in particolare lo scopo di esentare dall'obbligo assicurativo determinati gruppi di persone - che di principio sarebbero sottoposte all'assicurazione alla luce del domicilio BGE 129 V 159 S. 166 in Svizzera (RAMI 2000 no. KV 102 pag. 20 consid. 4b) - in base al rapporto attuale con l'estero e/o al fatto che il soggiorno in Svizzera è limitato nel tempo (vedi sentenza in re H. del 20 dicembre 1999, consid. 4d, K 142/98). Il fatto che la norma dell'ordinanza si riferisca a funzionari internazionali con domicilio in Svizzera è pertanto conforme alla volontà del legislatore. Del resto in proposito il Tribunale federale delle assicurazioni ha già precisato che alla luce dello scopo perseguito dalla legge, consistente nell'attuazione della solidarietà, è corretto prevedere eccezioni al principio dell'assicurazione obbligatoria in maniera restrittiva (RAMI 2000 no. KV 102 pag. 20 consid. 4c). Visto quanto sopra quindi correttamente il Tribunale cantonale ha concluso che l' art. 6 cpv. 1 OAMal si applica unicamente a funzionari internazionali ed ai loro familiari in caso di domicilio in Svizzera.</w:t>
      </w:r>
    </w:p>
    <w:p>
      <w:r>
        <w:rPr>
          <w:b/>
        </w:rPr>
        <w:t>E. 3.6.2</w:t>
      </w:r>
    </w:p>
    <w:p>
      <w:r>
        <w:t>La limitazione introdotta dall'Esecutivo federale non viola neppure il principio dell'uguaglianza di trattamento di cui all' art. 8 cpv. 1 Cost. : in concreto infatti non vengono trattate diversamente e senza valido motivo due fattispeci simili, bensì ben distinte tra loro: da un lato vi è un funzionario internazionale con domicilio in Svizzera, mentre dall'altro un funzionario all'estero con un figlio domiciliato in Svizzera. Essendo quella prevista dall'Ordinanza un'esenzione riconducibile allo statuto speciale del genitore in Svizzera, di cui il padre del ricorrente non dispone, in quanto residente all'estero, neppure il figlio può essere liberato dall'obbligo assicurativo per il periodo dal 1o gennaio 1996 al 31 dicembre 1999. In quanto infondato su questo punto il ricorso va respinto.</w:t>
      </w:r>
    </w:p>
    <w:p>
      <w:r>
        <w:rPr>
          <w:b/>
        </w:rPr>
        <w:t>E. 4</w:t>
      </w:r>
    </w:p>
    <w:p>
      <w:r>
        <w:t>Visto quanto sopra il ricorrente va considerato affiliato tardivamente ad un assicuratore malattia svizzero ai sensi dall'art. 5 cpv. 2 prima frase LAMal. L'incarto dev'essere quindi trasmesso per ragione di competenza alla Cassa malati CPT, che dovrà stabilire se l'assicurato è tenuto o meno a versare un supplemento di premio e, in caso di risposta affermativa, in che misura.</w:t>
      </w:r>
    </w:p>
    <w:p>
      <w:r>
        <w:rPr>
          <w:b/>
        </w:rPr>
        <w:t>E. 5</w:t>
      </w:r>
    </w:p>
    <w:p>
      <w:r>
        <w:t>In conclusione il ricorso di diritto amministrativo dev'essere parzialmente accolto, mentre le decisioni amministrative ed il giudizio impugnato vanno annullati nella misura in cui statuiscono sull'affiliazione d'ufficio e sull'obbligo di versare un supplemento di premio. Per il resto il giudizio cantonale impugnato è confermato.</w:t>
      </w:r>
    </w:p>
    <w:p>
      <w:r>
        <w:rPr>
          <w:b/>
        </w:rPr>
        <w:t>E. 6</w:t>
      </w:r>
    </w:p>
    <w:p>
      <w:r>
        <w:t>(Spese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