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68</w:t>
      </w:r>
    </w:p>
    <w:p>
      <w:r>
        <w:t>Bundesgericht (BGE), 2002-01-01, DE</w:t>
      </w:r>
    </w:p>
    <w:p>
      <w:r>
        <w:rPr>
          <w:b/>
        </w:rPr>
        <w:t xml:space="preserve">Quelle: </w:t>
      </w:r>
      <w:r>
        <w:t>https://mcp.opencaselaw.ch/entscheid/bge_BGE_129_IV_68</w:t>
      </w:r>
    </w:p>
    <w:p>
      <w:r>
        <w:t>FR: ATF 129 IV 68</w:t>
      </w:r>
    </w:p>
    <w:p>
      <w:r>
        <w:t>IT: DTF 129 IV 68</w:t>
      </w:r>
    </w:p>
    <w:p>
      <w:pPr>
        <w:pStyle w:val="Heading2"/>
      </w:pPr>
      <w:r>
        <w:t>Regeste</w:t>
      </w:r>
    </w:p>
    <w:p>
      <w:r>
        <w:t>Regeste Art. 169 StGB; Verfügung über mit Beschlag belegte Vermögenswerte. Wer dem Betreibungsbeamten, der einen gepfändeten Vermögenswert zum Zwecke der Verwertung abholen möchte, wahrheitswidrig erklärt, er habe den gepfändeten Vermögenswert veräussert und besitze ihn daher nicht mehr, erfüllt nicht den Tatbestand von Art. 169 StGB, da er durch diese Lüge nicht über den Vermögenswert verfügt (E. 2).</w:t>
      </w:r>
    </w:p>
    <w:p>
      <w:r>
        <w:t>Regeste Art. 169 CP; détournement de valeurs patrimoniales mises sous main de justice. Celui qui déclare mensongèrement au fonctionnaire des poursuites, venu chercher un objet saisi afin de pouvoir le réaliser, qu'il l'a aliéné et qu'il ne le possède donc plus, ne remplit pas les conditions de l'art. 169 CP car, par ce mensonge, il ne dispose pas d'une valeur patrimoniale (consid. 2).</w:t>
      </w:r>
    </w:p>
    <w:p>
      <w:r>
        <w:t>Regesto Art. 169 CP; distrazione di valori patrimoniali sottoposti a procedimento giudiziale. Colui che, mentendo, dichiara ad un funzionario dell'ufficio d'esecuzione venuto a prendere un oggetto pignorato allo scopo di realizzarlo, che tale oggetto è stato alienato e che dunque non è più in suo possesso, non adempie i requisiti dell'art. 169 CP, dato che con questa menzogna non dispone di un valore patrimoniale (consid. 2).</w:t>
      </w:r>
    </w:p>
    <w:p>
      <w:pPr>
        <w:pStyle w:val="Heading2"/>
      </w:pPr>
      <w:r>
        <w:t>Erwägungen</w:t>
      </w:r>
    </w:p>
    <w:p>
      <w:r>
        <w:rPr>
          <w:b/>
        </w:rPr>
        <w:t>E. 2.1</w:t>
      </w:r>
    </w:p>
    <w:p>
      <w:r>
        <w:t>Gemäss Art. 169 StGB macht sich strafbar, wer "über einen Vermögenswert verfügt" ("celui qui ... aura disposé d'une valeur patrimoniale"; "chiunque ... dispone ... di valori patrimoniali"), sowie derjenige, welcher einen solchen Vermögenswert beschädigt, zerstört, entwertet oder unbrauchbar macht. Durch die Bestimmung sollen sowohl die staatliche Autorität als auch die Interessen der Gläubiger geschützt werden ( BGE 99 IV 146 ; BGE 75 IV 174 , je mit Hinweisen). Nicht nur, wer über die Sache ein Rechtsgeschäft abschliesst (Eigentum überträgt, ein beschränktes dingliches oder ein persönliches Recht bestellt), sondern auch, wer sie zum Gegenstand anderer Handlungen macht, die den Endzweck der Pfändung, den betreibenden Gläubiger zu befriedigen, vereiteln, "verfügt" über sie. Es ist nicht zu sehen, weshalb das Gesetz die tatsächliche Verfügung über eine Sache anders hätte behandeln wollen als die rechtliche Verfügung ( BGE 75 IV 62 E. 3 S. 64). Die Umschreibung der Tathandlungen in Art. 169 StGB lehnt sich an jene in Art. 163 und Art. 164 StGB an (ALBRECHT, Kommentar BGE 129 IV 68 S. 70 Strafrecht, Besonderer Teil, 2. Bd., 1990, N. 25 zu Art. 169 aStGB; TRECHSEL, Schweizerisches Strafgesetzbuch, Kurzkommentar, 2. Aufl. 1997, N. 7 zu Art. 169 StGB ; NOLL, Schweizerisches Strafrecht, Besonderer Teil I, 1983, S. 182). Nach Art. 163 StGB ("Betrügerischer Konkurs und Pfändungsbetrug") macht sich unter den darin genannten weiteren Voraussetzungen der Schuldner strafbar, der sein Vermögen zum Schein vermindert, namentlich Vermögenswerte beiseite schafft oder verheimlicht. Das Verheimlichen von Vermögenswerten im Sinne dieser Bestimmung kann auf verschiedene Weise geschehen, zum Beispiel durch Verstecken oder durch die wahrheitswidrige Behauptung, es seien keine (weiteren) Vermögenswerte vorhanden (ALBRECHT, a.a.O., N. 33 zu Art. 163 aStGB; siehe auch BGE 102 IV 172 E. 2a). Aus dem Umstand, dass in Art. 169 StGB im Unterschied zu Art. 163 StGB das Beiseiteschaffen und das Verheimlichen von Vermögenswerten nicht ausdrücklich erwähnt sind, folgt nicht die Straflosigkeit dieser Handlungen (ALBRECHT, a.a.O., N. 25 zu Art. 169 aStGB). Wer gepfändete Gegenstände verbirgt oder an einen anderen Ort schafft, wo sie dem Zugriff des Betreibungsamtes entzogen sind, verfügt im Sinne von Art. 169 StGB über sie; das tut er sogar schon dann, wenn er durch diese Handlungen die Verwertung der Gegenstände bloss vorübergehend verhindert ( BGE 75 IV 62 E. 3 S. 64; STRATENWERTH, Schweizerisches Strafrecht, Besonderer Teil I, 5. Aufl., 1995, § 23 N. 41).</w:t>
      </w:r>
    </w:p>
    <w:p>
      <w:r>
        <w:rPr>
          <w:b/>
        </w:rPr>
        <w:t>E. 2.2</w:t>
      </w:r>
    </w:p>
    <w:p>
      <w:r>
        <w:t>Die scheinbare Vermögensverminderung durch Verheimlichen eines Vermögenswerts ist aber bei Art. 169 StGB , im Unterschied zu Art. 163 StGB , nicht eo ipso eine tatbestandsmässige Handlung, sondern nur, wenn sie im Sinne von Art. 169 StGB auf dem Wege einer - rechtlichen oder tatsächlichen - Verfügung über den Vermögenswert geschieht. Das Verstecken eines Vermögenswerts kann als eine tatsächliche Verfügung betrachtet werden. Hingegen ist die blosse wahrheitswidrige Angabe gegenüber dem Betreibungsbeamten, der Vermögenswert sei veräussert worden und daher nicht mehr beim Veräusserer vorhanden, nicht eine Verfügung über den Vermögenswert. Die gegenteilige Auffassung geht über eine - zulässige - extensive Auslegung von Art. 169 StGB hinaus und verletzt daher das unter anderem in Art. 1 StGB festgelegte Legalitätsprinzip. Wohl werden durch eine solche wahrheitswidrige Angabe die Interessen der Gläubiger an der Befriedigung ihrer Ansprüche aus dem Erlös der Verwertung des gepfändeten Vermögenswerts in ähnlicher Weise BGE 129 IV 68 S. 71 gefährdet wie etwa durch ein Verstecken oder Beiseiteschaffen des gepfändeten Vermögenswerts. Dies bedeutet aber bloss, dass solche wahrheitswidrige Angaben allenfalls strafwürdig sind. Daraus folgt indessen nicht, dass die Täuschung des Betreibungsbeamten durch wahrheitswidrige Angaben über den Verbleib eines gepfändeten Gegenstandes als Verfügung über den Vermögenswert im Sinne von Art. 169 StGB qualifiziert werden darf.</w:t>
      </w:r>
    </w:p>
    <w:p>
      <w:r>
        <w:rPr>
          <w:b/>
        </w:rPr>
        <w:t>E. 2.3</w:t>
      </w:r>
    </w:p>
    <w:p>
      <w:r>
        <w:t>Indem der Beschwerdeführer dem Betreibungsbeamten wahrheitswidrig erklärte, der gepfändete Personalcomputer sei veräussert worden und daher nicht mehr bei ihm vorhanden, hat er nicht im Sinne von Art. 169 StGB über einen Vermögenswert verfügt. Die Verurteilung des Beschwerdeführers wegen Verfügung über mit Beschlag belegte Vermögenswerte verstösst somit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