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39</w:t>
      </w:r>
    </w:p>
    <w:p>
      <w:r>
        <w:t>Bundesgericht (BGE), 2002-01-01, DE</w:t>
      </w:r>
    </w:p>
    <w:p>
      <w:r>
        <w:rPr>
          <w:b/>
        </w:rPr>
        <w:t xml:space="preserve">Quelle: </w:t>
      </w:r>
      <w:r>
        <w:t>https://mcp.opencaselaw.ch/entscheid/bge_BGE_129_IV_39</w:t>
      </w:r>
    </w:p>
    <w:p>
      <w:r>
        <w:t>FR: ATF 129 IV 39</w:t>
      </w:r>
    </w:p>
    <w:p>
      <w:r>
        <w:t>IT: DTF 129 IV 39</w:t>
      </w:r>
    </w:p>
    <w:p>
      <w:pPr>
        <w:pStyle w:val="Heading2"/>
      </w:pPr>
      <w:r>
        <w:t>Regeste</w:t>
      </w:r>
    </w:p>
    <w:p>
      <w:r>
        <w:t>Regeste Fahrlässige Körperverletzung (Art. 125 StGB); Verhaltenspflichten des Fahrzeuglenkers und des Fussgängers bei einem durch eine Verkehrsinsel unterteilten Fussgängerstreifen (Art. 33 Abs. 2, Art. 49 Abs. 2 SVG; Art. 6 Abs. 1, Art. 47 Abs. 2 und 3 VRV); Vertrauensgrundsatz (Art. 26 SVG). Die Fussgängerin, die einen durch eine Verkehrsinsel unterteilten Fussgängerstreifen überquert, muss auf der Insel warten, wenn ein von rechts kommendes Fahrzeug so nahe ist, dass es nicht mehr rechtzeitig anhalten könnte (E. 2.1). Die Fahrzeuglenkerin darf darauf vertrauen, dass die Fussgängerin ihre Beobachtungs- und Wartepflicht einhält. Erkennt sie indessen bei der gebotenen Aufmerksamkeit konkrete Anzeichen für ein verkehrswidriges Verhalten der Fussgängerin, muss sie alle zur Vermeidung eines Zusammenstosses erforderlichen Vorkehrungen treffen (E. 2.2).</w:t>
      </w:r>
    </w:p>
    <w:p>
      <w:r>
        <w:t>Regeste Lésions corporelles par négligence (art. 125 CP); devoirs du conducteur et du piéton en présence d'un passage pour piétons pourvu d'un refuge (art. 33 al. 2, art. 49 al. 2 LCR; art. 6 al. 1, art. 47 al. 2 et 3 OCR); principe de la confiance (art. 26 LCR). Le piéton qui traverse un passage pour piétons pourvu d'un refuge doit attendre sur le refuge lorsqu'un véhicule provenant de la droite est si proche qu'il ne saurait s'arrêter à temps (consid. 2.1). Le conducteur est fondé à croire que le piéton se conformera à son devoir de prudence qui commande d'observer et d'attendre. Cependant, en présence d'indices concrets d'un comportement incorrect du piéton, reconnaissables pour celui qui fait preuve de l'attention requise, le conducteur doit faire tout son possible pour éviter une collision (consid. 2.2).</w:t>
      </w:r>
    </w:p>
    <w:p>
      <w:r>
        <w:t>Regesto Lesioni colpose (art. 125 CP); doveri del conducente e del pedone in presenza di un passaggio pedonale dotato di un'isola spartitraffico (art. 33 cpv. 2, art. 49 cpv. 2 LCStr; art. 6 cpv. 1, art. 47 cpv. 2 e 3 ONC); principio dell'affidamento (art. 26 LCStr). Il pedone che attraversa un passaggio pedonale dotato di isola spartitraffico deve aspettare sull'isola quando un veicolo proveniente da destra è così vicino che non riuscirebbe a fermarsi in tempo (consid. 2.1). Il conducente può confidare nel fatto che il pedone si conformi al suo dovere di prudenza, che gli impone di osservare ed aspettare. Tuttavia, in presenza di indizi concreti di un comportamento scorretto del pedone, riconoscibili facendo prova dell'attenzione richiesta, il conducente deve fare tutto il possibile per evitare la collisione (consid. 2.2).</w:t>
      </w:r>
    </w:p>
    <w:p>
      <w:pPr>
        <w:pStyle w:val="Heading2"/>
      </w:pPr>
      <w:r>
        <w:t>Erwägungen</w:t>
      </w:r>
    </w:p>
    <w:p>
      <w:r>
        <w:rPr>
          <w:b/>
        </w:rPr>
        <w:t>E. 1</w:t>
      </w:r>
    </w:p>
    <w:p>
      <w:r>
        <w:t>Die Fussgänger haben die Fahrbahn vorsichtig und auf dem kürzesten Weg zu überschreiten, nach Möglichkeit auf einem Fussgängerstreifen. Sie haben den Vortritt auf diesem Streifen, dürfen ihn aber nicht überraschend betreten ( Art. 49 Abs. 2 SVG ). Auf Fussgängerstreifen ohne Verkehrsregelung haben die Fussgänger den Vortritt, ausser gegenüber der Strassenbahn. Sie dürfen jedoch vom Vortrittsrecht nicht Gebrauch machen, wenn das Fahrzeug bereits so nahe ist, dass es nicht mehr rechtzeitig anhalten könnte (Art. 47 Abs. 2 der Verkehrsregelnverordnung vom 13. November 1962 [VRV; SR 741.11]). Bei Fussgängerstreifen ohne Verkehrsregelung, die durch eine Verkehrsinsel unterteilt sind, gilt jeder Teil des Überganges als selbständiger Streifen ( Art. 47 Abs. 3 VRV ). Vor Fussgängerstreifen hat der Fahrzeugführer besonders vorsichtig zu fahren und nötigenfalls anzuhalten, um den Fussgängern den Vortritt zu lassen, die sich schon auf dem Streifen befinden oder im Begriffe sind, ihn zu betreten ( Art. 33 Abs. 2 SVG ). Vor Fussgängerstreifen ohne Verkehrsregelung muss der Fahrzeugführer jedem Fussgänger den Vortritt gewähren, der sich bereits auf dem Streifen befindet oder davor wartet und ersichtlich die Fahrbahn überqueren will. Er muss die Geschwindigkeit rechtzeitig mässigen und nötigenfalls anhalten, damit er dieser Pflicht nachkommen kann ( Art. 6 Abs. 1 VRV ). Gemäss der in Art. 26 SVG umschriebenen Grundregel muss sich im Verkehr jedermann so verhalten, dass er andere in der ordnungsgemässen Benützung der Strasse weder behindert noch gefährdet (Abs. 1). Besondere Vorsicht ist geboten gegenüber Kindern, Gebrechlichen und alten Leuten, ebenso wenn Anzeichen dafür bestehen, dass sich ein Strassenbenützer nicht richtig verhalten wird (Abs. 2). BGE 129 IV 39 S. 42 (...)</w:t>
      </w:r>
    </w:p>
    <w:p>
      <w:r>
        <w:rPr>
          <w:b/>
        </w:rPr>
        <w:t>E. 2</w:t>
      </w:r>
    </w:p>
    <w:p>
      <w:r>
        <w:t>Die Vorinstanz begründet die Verurteilung der Beschwerdeführerin wegen fahrlässiger Körperverletzung damit, dass die Beschwerdeführerin auf Grund der sich aus Art. 33 Abs. 2 SVG ergebenden Verhaltenspflichten spätestens in dem Moment hätte ein Bremsmanöver einleiten müssen, in welchem die gut wahrnehmbare Fussgängerin, das Trottoir verlassend, den gut sichtbaren Streifen betreten habe. Bei einer Einleitung des Bremsmanövers spätestens in diesem Augenblick hätte nach der Auffassung der Vorinstanz in Anbetracht der festgestellten Tatsachen die Kollision verhindert werden können.</w:t>
      </w:r>
    </w:p>
    <w:p>
      <w:r>
        <w:rPr>
          <w:b/>
        </w:rPr>
        <w:t>E. 2.1</w:t>
      </w:r>
    </w:p>
    <w:p>
      <w:r>
        <w:t>Die Vorinstanz lässt damit die Tatsache ausser Acht, dass der Fussgängerstreifen durch eine Verkehrsinsel unterteilt ist, und sie setzt sich denn auch - im Unterschied zur ersten Instanz - nicht mit Art. 47 Abs. 3 VRV auseinander. Nach dieser Bestimmung gilt bei Fussgängerstreifen ohne Verkehrsregelung, die durch eine Verkehrsinsel unterteilt sind, jeder Teil des Überganges als selbständiger Streifen. Der Fussgänger hat damit, wenn er die Verkehrsinsel erreicht hat, die Voraussetzungen der Inanspruchnahme des Vortritts für den weiteren Teil des Übergangs von neuem zu prüfen (RENÉ SCHAFFHAUSER, Grundriss des schweizerischen Strassenverkehrsrechts, Bd. I, 2. Aufl. 2002, N. 965). Der Fussgänger muss mithin (spätestens) auf der Verkehrsinsel prüfen, ob er den zweiten Teil des Übergangs, der gemäss Art. 47 Abs. 3 VRV als selbständiger Streifen gilt, betreten könne, ohne dadurch in Missachtung seiner in Art. 47 Abs. 2 Satz 2 VRV festgelegten Pflicht Fahrzeuge, die bereits so nahe sind, dass sie nicht mehr rechtzeitig anhalten können, zu brüsken Brems- und Ausweichmanövern etc. zu nötigen. Das bedeutet indessen nicht, dass der Fussgänger auf der Verkehrsinsel, welche den Streifen unterteilt, in jedem Fall einen "Sicherheitshalt" einschalten müsse. Soweit sich aus der Regeste von BGE 101 IV 238 , der im Übrigen das Überqueren einer Strasse ausserhalb eines Fussgängerstreifens betraf, etwas anderes ergeben sollte, kann daran nicht festgehalten werden. Der Fussgänger darf einen durch eine Verkehrsinsel unterteilten Streifen in einem Zug überqueren, wenn er auf Grund seiner Beobachtungen, zu welchen er gestützt auf Art. 49 Abs. 2 am Ende SVG und Art. 47 Abs. 2 Satz 2 VRV verpflichtet ist, davon ausgehen darf, dass er dadurch keine herannahenden Fahrzeuglenker zu brüsken Manövern zwingt. Zu einem Warten auf der Insel ist der Fussgänger nur verpflichtet, wenn Fahrzeuge bereits so nahe sind, dass sie nicht mehr rechtzeitig anhalten könnten, und er daher gemäss Art. 47 Abs. 2 Satz 2 VRV von seinem Vortritt nicht Gebrauch machen darf. BGE 129 IV 39 S. 43</w:t>
      </w:r>
    </w:p>
    <w:p>
      <w:r>
        <w:rPr>
          <w:b/>
        </w:rPr>
        <w:t>E. 2.2</w:t>
      </w:r>
    </w:p>
    <w:p>
      <w:r>
        <w:t>Der Fahrzeuglenker, der sich einem durch eine Verkehrsinsel unterteilten Fussgängerstreifen ohne Verkehrsregelung nähert, darf grundsätzlich darauf vertrauen, dass der Fussgänger seiner Beobachtungspflicht und allfälligen Wartepflicht nachkommt. Dies ergibt sich aus dem Vertrauensgrundsatz ( Art. 26 SVG ), der auch im Verhältnis zwischen Fahrzeuglenkern und Fussgängern im Bereich von Fussgängerstreifen gilt ( BGE 115 II 283 E. 1a). Der Fahrzeuglenker, der sich einem Fussgängerstreifen ohne Verkehrsregelung nähert, welcher durch eine Verkehrsinsel unterteilt ist, hat seine Aufmerksamkeit nicht nur dem rechtsseitigen Trottoir, der Insel und dem seine Fahrbahn querenden Teil des Übergangs zu widmen. Vielmehr muss er auch das Geschehen auf dem die Gegenfahrbahn querenden Teil des Übergangs sowie auf dem linksseitigen Trottoir beobachten. Allerdings wurde in BGE 101 IV 218 entschieden, in Fällen, in denen eine Verkehrsinsel die Strasse in zwei verschiedene Fahrbahnen trenne, könne vom Motorfahrzeuglenker nicht verlangt werden, dass er seine Aufmerksamkeit auch der von ihm nicht benützten Fahrbahn schenke, selbst dann nicht, wenn ein Fussgänger im Begriffe sei, diese zu überqueren. Jenes Urteil betraf indessen einen Fall, in dem ein Fussgänger eine Strasse ohne Fussgängerstreifen überquerte, was aber aus dem Entscheid nicht besonders deutlich, sondern nur implizit (siehe E. 3b S. 220) hervorgeht. Allerdings könnte der Hinweis in E. 3b auf Art. 47 Abs. 2 Satz 2 VRV in der damals geltenden Fassung, welcher Art. 47 Abs. 3 VRV entspricht, in dem Sinne verstanden werden, dass der Fahrzeuglenker, der sich einem durch eine Verkehrsinsel unterteilten Fussgängerstreifen nähert, seine Aufmerksamkeit nicht auch dem die Gegenfahrbahn querenden Teil des Übergangs schenken muss. Soweit in BGE 101 IV 218 E. 3b S. 220 diese Auffassung zum Ausdruck gebracht worden sein sollte, kann daran nicht festgehalten werden. Der Fahrzeuglenker, der sich einem durch eine Verkehrsinsel unterteilten Streifen nähert, muss schon deshalb auch das Geschehen auf dem die Gegenfahrbahn querenden Teil des Übergangs sowie auf dem linksseitigen Trottoir beobachten, damit er erkennen kann, ob sich dort Fussgänger befinden, bei denen Anzeichen dafür bestehen, dass sie, was keineswegs völlig aussergewöhnlich ist, in Verletzung ihrer Verkehrsbeobachtungs- und allfälligen Wartepflicht die Strasse in einem Zug überqueren und sich damit verkehrswidrig verhalten könnten. Ob solche Anzeichen im Sinne von Art. 26 Abs. 2 SVG bestehen, hängt von den gesamten konkreten Umständen des einzelnen Falles BGE 129 IV 39 S. 44 ab. Dazu gehören zum einen das Verhalten des Fussgängers, zum andern aber auch die örtlichen Verhältnisse; auf eher schmalen Strassen und kleinen Inseln dürfte das Risiko, dass Fussgänger die Strasse in einem Zug überqueren, im Allgemeinen grösser sein als auf breiten Strassen und gut ausgebauten Verkehrsinseln.</w:t>
      </w:r>
    </w:p>
    <w:p>
      <w:r>
        <w:rPr>
          <w:b/>
        </w:rPr>
        <w:t>E. 2.3</w:t>
      </w:r>
    </w:p>
    <w:p>
      <w:r>
        <w:t>Die Vorinstanz wird demnach im neuen Verfahren abklären, ob und gegebenenfalls in welchem Moment für die Beschwerdeführerin bei der gebotenen Aufmerksamkeit Anzeichen dafür erkennbar waren, dass die Fussgängerin in Missachtung ihrer Pflichten die Strasse in einem Zug überqueren könnte, und ob gegebenenfalls bei Einleitung eines Bremsmanövers in diesem Zeitpunkt die Kollision hätte vermieden werden können. Bei diesem Ergebnis ist im vorliegenden Verfahren auf die Kritik der Beschwerdeführerin an der vorinstanzlichen Berechnung des Anhalteweges nicht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