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384</w:t>
      </w:r>
    </w:p>
    <w:p>
      <w:r>
        <w:t>Bundesgericht (BGE), 2003-05-20, FR</w:t>
      </w:r>
    </w:p>
    <w:p>
      <w:r>
        <w:rPr>
          <w:b/>
        </w:rPr>
        <w:t xml:space="preserve">Quelle: </w:t>
      </w:r>
      <w:r>
        <w:t>https://mcp.opencaselaw.ch/entscheid/bge_BGE_129_II_384</w:t>
      </w:r>
    </w:p>
    <w:p>
      <w:r>
        <w:t>FR: ATF 129 II 384</w:t>
      </w:r>
    </w:p>
    <w:p>
      <w:r>
        <w:t>IT: DTF 129 II 384</w:t>
      </w:r>
    </w:p>
    <w:p>
      <w:pPr>
        <w:pStyle w:val="Heading2"/>
      </w:pPr>
      <w:r>
        <w:t>Regeste</w:t>
      </w:r>
    </w:p>
    <w:p>
      <w:r>
        <w:t>Regeste Rechtshilfe; Verwaltungsgerichtsbeschwerde; Anfechtungsobjekt. Die Verwaltungsgerichtsbeschwerde ist zulässig gegen die teilweise Schlussverfügung in den Punkten, welche diese endgültig entscheidet (E. 2.3).</w:t>
      </w:r>
    </w:p>
    <w:p>
      <w:r>
        <w:t>Regeste Entraide judiciaire; recours de droit administratif; objet du recours. La voie du recours de droit administratif est ouverte contre la décision finale partielle, sur les points qu'elle tranche définitivement (consid. 2.3).</w:t>
      </w:r>
    </w:p>
    <w:p>
      <w:r>
        <w:t>Regesto Assistenza giudiziaria; ricorso di diritto amministrativo; oggetto del ricorso. Il ricorso di diritto amministrativo è ammissibile contro la decisione finale parziale, limitatamente ai punti risolti definitivamente (consid. 2.3).</w:t>
      </w:r>
    </w:p>
    <w:p>
      <w:pPr>
        <w:pStyle w:val="Heading2"/>
      </w:pPr>
      <w:r>
        <w:t>Erwägungen</w:t>
      </w:r>
    </w:p>
    <w:p>
      <w:r>
        <w:rPr>
          <w:b/>
        </w:rPr>
        <w:t>E. 2.3</w:t>
      </w:r>
    </w:p>
    <w:p>
      <w:r>
        <w:t>La Chambre d'accusation a rejeté les recours formés contre la décision de clôture du 10 juin 2002, sauf sur un point. Alors que le Juge d'instruction avait ordonné la transmission de l'intégralité de la documentation relative aux comptes nos 1 à 7, la Chambre d'accusation a annulé la décision de clôture et renvoyé la cause au Juge d'instruction pour qu'il retranche de la documentation à transmettre les pièces antérieures au 1er janvier 1993, sous la seule réserve des documents d'ouverture des comptes en question. Cela implique, pour le Juge d'instruction, d'obtempérer aux ordres de la Chambre d'accusation, d'entendre les recourants, avant de rendre une nouvelle décision de clôture. En cela, la décision présente les traits d'une décision finale partielle qui peut, sur les points qu'elle tranche définitivement, faire l'objet d'un recours de droit administratif (cf. ATF 122 V 151 consid. 1 p. 153; ATF 120 V 319 consid. 2 p. 322 et les arrêts cités; cf. aussi l'arrêt A.93/1986 du 22 octobre 1986, consid. 1c). Il convient ainsi d'entrer en matière, y compris pour ce qui concerne le grief tiré de la proportionnalité, sous la seule réserve que peut être contesté à ce propos uniquement le principe de la transmission de la documentation (même postérieure au 1er janvier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