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713</w:t>
      </w:r>
    </w:p>
    <w:p>
      <w:r>
        <w:t>Bundesgericht (BGE), 2003-04-03, DE</w:t>
      </w:r>
    </w:p>
    <w:p>
      <w:r>
        <w:rPr>
          <w:b/>
        </w:rPr>
        <w:t xml:space="preserve">Quelle: </w:t>
      </w:r>
      <w:r>
        <w:t>https://mcp.opencaselaw.ch/entscheid/bge_BGE_129_III_713</w:t>
      </w:r>
    </w:p>
    <w:p>
      <w:r>
        <w:t>FR: ATF 129 III 713</w:t>
      </w:r>
    </w:p>
    <w:p>
      <w:r>
        <w:t>IT: DTF 129 III 713</w:t>
      </w:r>
    </w:p>
    <w:p>
      <w:pPr>
        <w:pStyle w:val="Heading2"/>
      </w:pPr>
      <w:r>
        <w:t>Regeste</w:t>
      </w:r>
    </w:p>
    <w:p>
      <w:r>
        <w:t>Regeste Art. 6 VVG; Versicherungsvertrag; Anforderungen an eine Rücktrittserklärung. Um gültig zu sein, muss eine Rücktrittserklärung ausführlich auf die verschwiegene oder ungenau mitgeteilte Gefahrstatsache hinweisen. Sie muss die ungenau beantwortete Frage erwähnen (E. 2).</w:t>
      </w:r>
    </w:p>
    <w:p>
      <w:r>
        <w:t>Regeste Art. 6 LCA; contrat d'assurance; conditions de validité d'une déclaration de résolution. Pour être valable, la déclaration de résolution du contrat doit décrire de manière circonstanciée le fait important non déclaré ou inexactement déclaré; elle doit mentionner la question qui a fait l'objet d'une réponse inexacte (consid. 2).</w:t>
      </w:r>
    </w:p>
    <w:p>
      <w:r>
        <w:t>Regesto Art. 6 LCA; contratto d'assicurazione; esigenze relative a una dichiarazione di recesso. Per essere valida, la dichiarazione di recesso deve indicare in modo dettagliato il fatto rilevante taciuto o dichiarato inesattamente. Essa deve menzionare la domanda che è stata oggetto di una risposta inesatta (consid. 2).</w:t>
      </w:r>
    </w:p>
    <w:p>
      <w:pPr>
        <w:pStyle w:val="Heading2"/>
      </w:pPr>
      <w:r>
        <w:t>Erwägungen</w:t>
      </w:r>
    </w:p>
    <w:p>
      <w:r>
        <w:rPr>
          <w:b/>
        </w:rPr>
        <w:t>E. 2</w:t>
      </w:r>
    </w:p>
    <w:p>
      <w:r>
        <w:t>In ihrer Berufungsbegründung anerkennt die Klägerin ausdrücklich eine Anzeigepflichtverletzung im Sinne von Art. 6 VVG (SR 221.229.1) ihres verstorbenen Ehemannes. Sie beschränkt ihre Berufungsbegründung auf die Geltendmachung von drei Mängeln der Rücktrittserklärung: Notwendigkeit einer Rücktrittserklärung der Beklagten gegenüber der Klägerin, verspätete Abgabe der Rücktrittserklärung der V. und mangelhafter Inhalt der Rücktrittserklärung. BGE 129 III 713 S. 714</w:t>
      </w:r>
    </w:p>
    <w:p>
      <w:r>
        <w:rPr>
          <w:b/>
        </w:rPr>
        <w:t>E. 2.1</w:t>
      </w:r>
    </w:p>
    <w:p>
      <w:r>
        <w:t>Unter Hinweis auf ein nicht veröffentlichtes Urteil des Bundesgerichts vom 18. März 1994 (5C.229/1993) macht die Klägerin geltend, die vorsorgliche Rücktrittserklärung der V. vom 15. Juli 1994 habe nicht den bundesrechtlichen Anforderungen an den Inhalt einer solchen Erklärung entsprochen und sei daher unwirksam. Gemäss diesem Urteil (erwähnt bei URS CH. NEF, Basler Kommentar zum VVG, N. 16 und 18 zu Art. 6 VVG ) muss eine derartige Rücktrittserklärung, um beachtlich zu sein, ausführlich ("de façon circonstanciée") auf die verschwiegene oder ungenau mitgeteilte Gefahrstatsache hinweisen. Eine Rücktrittserklärung, welche die ungenau beantwortete Frage nicht erwähnt, ist zu wenig ausführlich (E. 5b des erwähnten Urteils des Bundesgerichts vom 18. März 1994, unter Hinweis auf BGE 110 II 499 , seit welchem Urteil die entscheidende Erwägung in publizierter Form vorliegt; abweichend - aber ausschliesslich unter Hinweis auf ältere Praxis - E. 3a des Urteils 5C.149/2000 vom 30. Oktober 2000). Den genannten Anforderungen genügt die Rücktrittserklärung vom 15. Juli 1994 nicht, wird doch daselbst lediglich von "Einsichtnahme in den ärztlichen Bericht über die Todesursache" und von "in casu eine Anzeigepflichtverletzung" gesprochen. Nähere Angaben werden erst in der - bestätigenden - Rücktrittserklärung der V. vom 6. September 1994 gemacht. Dem steht auch der Inhalt des erwähnten ärztlichen Berichts über die Todesursache vom 16. Juni 1994, auf welchen sich die Beklagte in ihrer Berufungsantwort beruft, nicht entgegen. Gemäss den einlässlichen - und verbindlichen ( Art. 63 Abs. 2 OG ) - Feststellungen der Vorinstanz weist dieser Arztbericht nur einen ganz rudimentären Inhalt auf, wobei insbesondere "jegliche Details, die für die Beurteilung einer Anzeigepflichtverletzung wesentlich wären, ... fehlen". Es kann somit offen bleiben, ob die Auffassung der Beklagten zutreffend ist, die Behauptung der Klägerin, weder ihr noch der Beklagten sei der Arztbericht bekannt gegeben worden, sei vor Bundesgericht neu vorgetragen worden. Der Vollständigkeit halber ist noch festzuhalten, dass die - bestätigende - Rücktrittserklärung vom 6. September 1994 verspätet war. Angesichts des Umstandes, dass der Arztbericht vom 3. August 1994 spätestens am 8. August 1994 bei der V. eingegangen ist, erfolgte die Rücktrittserklärung vom 6. September 1994 nicht binnen der vierwöchigen Frist gemäss Art. 6 VVG (vgl. Art. 77 Abs. 1 Ziff. 2 OR ).</w:t>
      </w:r>
    </w:p>
    <w:p>
      <w:r>
        <w:rPr>
          <w:b/>
        </w:rPr>
        <w:t>E. 2.2</w:t>
      </w:r>
    </w:p>
    <w:p>
      <w:r>
        <w:t>Ist mithin die vorliegend allein in Betracht fallende Rücktrittserklärung vom 15. Juli 1994 inhaltlich ungenügend, so liegt BGE 129 III 713 S. 715 keine gültige Rücktrittserklärung im Sinne von Art. 6 VVG vor. Entgegen der von der Beklagten in ihrer Berufungsantwort vertretenen Auffassung erweist es sich auch nicht als rechtsmissbräuchlich im Sinne von Art. 2 Abs. 2 ZGB , dass sich die Klägerin auf diesen Mangel berufen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