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III 499</w:t>
      </w:r>
    </w:p>
    <w:p>
      <w:r>
        <w:t>Bundesgericht (BGE), 2003-04-04, DE</w:t>
      </w:r>
    </w:p>
    <w:p>
      <w:r>
        <w:rPr>
          <w:b/>
        </w:rPr>
        <w:t xml:space="preserve">Quelle: </w:t>
      </w:r>
      <w:r>
        <w:t>https://mcp.opencaselaw.ch/entscheid/bge_BGE_129_III_499</w:t>
      </w:r>
    </w:p>
    <w:p>
      <w:r>
        <w:t>FR: ATF 129 III 499</w:t>
      </w:r>
    </w:p>
    <w:p>
      <w:r>
        <w:t>IT: DTF 129 III 499</w:t>
      </w:r>
    </w:p>
    <w:p>
      <w:pPr>
        <w:pStyle w:val="Heading2"/>
      </w:pPr>
      <w:r>
        <w:t>Regeste</w:t>
      </w:r>
    </w:p>
    <w:p>
      <w:r>
        <w:t>Regeste Recht eines Mitglieds des Verwaltungsrats einer Aktiengesellschaft auf Auskunft und Einsicht (Art. 715a OR). Ein ehemaliges Mitglied des Verwaltungsrats hat grundsätzlich auch bezüglich Vorgängen während seiner Amtszeit an der Geltendmachung des Rechts auf Auskunft und Einsicht gemäss Art. 715a OR kein hinreichendes Rechtsschutzinteresse mehr. Ein solches ist jedoch zu bejahen, soweit das ehemalige Mitglied des Verwaltungsrats Informationen benötigt, um strittige Ansprüche bezüglich des abgeschlossenen Verwaltungsratsmandats beurteilen zu können (E. 3.3).</w:t>
      </w:r>
    </w:p>
    <w:p>
      <w:r>
        <w:t>Regeste Droit d'un membre du conseil d'administration d'une société anonyme aux renseignements et à la consultation (art. 715a CO). Un ancien membre du conseil d'administration ne possède en principe plus un intérêt juridiquement protégé suffisant pour faire valoir un droit aux renseignements et à la consultation en vertu de l'art. 715a CO, même s'agissant d'événements qui se sont déroulés alors qu'il était encore en fonction. Un tel droit doit cependant lui être reconnu dans la mesure où l'ancien membre du conseil d'administration a besoin d'informations lui permettant de juger de prétentions litigieuses se rapportant au mandat d'administrateur qui a pris fin (consid. 3.3).</w:t>
      </w:r>
    </w:p>
    <w:p>
      <w:r>
        <w:t>Regesto Diritto di un membro del consiglio d'amministrazione di una società anonima ad informazioni e alla consultazione di documenti (art. 715a CO). Di principio, ad un ex membro del consiglio d'amministrazione non può essere riconosciuto un interesse giuridicamente protetto tale da permettergli di prevalersi del diritto di ottenere ragguagli e consultare documenti giusta l'art. 715a CO; ciò vale anche in relazione ad operazioni risalenti al periodo in cui egli era in carica. Un simile diritto deve tuttavia venir ammesso nella misura in cui l'ex membro del consiglio d'amministrazione necessita di informazioni che gli permetteranno di valutare pretese litigiose concernenti il mandato di amministratore ormai conclusosi (consid. 3.3).</w:t>
      </w:r>
    </w:p>
    <w:p>
      <w:pPr>
        <w:pStyle w:val="Heading2"/>
      </w:pPr>
      <w:r>
        <w:t>Erwägungen</w:t>
      </w:r>
    </w:p>
    <w:p>
      <w:r>
        <w:rPr>
          <w:b/>
        </w:rPr>
        <w:t>E. 3.1</w:t>
      </w:r>
    </w:p>
    <w:p>
      <w:r>
        <w:t>Das Handelsgericht nahm an, der Kläger habe einen Anspruch auf den Geschäftsbericht des Geschäftsjahres 2001, da er bis zum 6. Dezember 2001 Verwaltungsrat der Gesellschaft gewesen sei und ihm als solcher gemäss Art. 715a Abs. 3 OR das Recht zugestanden habe, über den Geschäftsgang informiert zu werden. Dieses Informationsrecht entspreche der Verantwortlichkeit des Klägers als Verwaltungsrat gegenüber der Gesellschaft, den Aktionären und den Gesellschaftsgläubigern.</w:t>
      </w:r>
    </w:p>
    <w:p>
      <w:r>
        <w:rPr>
          <w:b/>
        </w:rPr>
        <w:t>E. 3.2</w:t>
      </w:r>
    </w:p>
    <w:p>
      <w:r>
        <w:t>Die Beklagte wendet ein, der Kläger könne sich nach seinem Rücktritt aus dem Verwaltungsrat nicht mehr auf das Recht eines Verwaltungsrats gemäss Art. 715a Abs. 3 OR berufen. Es gebe keinen Grund dieses Recht, welches zur Ausübung des Verwaltungsratsmandats notwendig sei, über dessen Dauer hinaus zu erstrecken. Zudem betreffe das Informationsrecht des Verwaltungsrats laufende Geschäfte, nicht jedoch einen nach Abschluss des Verwaltungsratsmandates erstellten Jahresabschluss. Alsdann richte sich Art. 715a Abs. 3 OR gegen die mit der Geschäftsführung betrauten Personen und nicht die Aktiengesellschaft, weshalb diese insoweit nicht passivlegitimiert sein könne.</w:t>
      </w:r>
    </w:p>
    <w:p>
      <w:r>
        <w:rPr>
          <w:b/>
        </w:rPr>
        <w:t>E. 3.3</w:t>
      </w:r>
    </w:p>
    <w:p>
      <w:r>
        <w:t>Das Recht auf Auskunft und Einsicht der Verwaltungsräte wird in Art. 715a OR geregelt. Diese Bestimmung statuiert als Grundsatz, dass jedes Mitglied des Verwaltungsrats Auskunft über alle Angelegenheiten der Gesellschaft verlangen kann (Abs. 1). Im Einzelnen wird insbesondere vorgesehen, dass jedes Mitglied des Verwaltungsrats ausserhalb der Sitzungen von den mit der Geschäftsführung betrauten Personen Auskunft über den Geschäftsgang verlangen (Abs. 3) und, soweit es für die Erfüllung einer Aufgabe erforderlich ist, dem Präsidenten beantragen kann, dass ihm Bücher und Akten vorgelegt werden (Abs. 4). Diese Informationsrechte werden den Verwaltungsräten - wie 715a Abs. 4 OR zeigt - zum Zwecke der Erfüllung ihrer Aufgabe eingeräumt. Nach Beendigung dieser Aufgabe entfällt daher in der Regel der Grund des Auskunfts- und Einsichtsrechts der Verwaltungsräte. Ein ehemaliges Verwaltungsratsmitglied hat deshalb grundsätzlich auch bezüglich der Vorgänge während seiner Amtszeit an der Geltendmachung dieses Rechts kein hinreichendes Interesse mehr (vgl. zu dieser Voraussetzung BGE 122 III 279 E. 3a S. 282). Ein solches ist jedoch zu bejahen, soweit der ehemalige Verwaltungsrat Informationen benötigt, um strittige Ansprüche - insbesondere Verantwortlichkeits- BGE 129 III 499 S. 502 oder Honoraransprüche - bezüglich des abgeschlossenen Verwaltungsratsmandats beurteilen zu können (HOMBURGER, Zürcher Kommentar, N. 496 zu Art. 715a OR ; THOMAS C. BÄCHTOLD, Die Information des Verwaltungsrates: Insbesondere das Recht auf Auskunft und Einsicht gemäss OR Art. 715a, Diss. Bern 1997, S. 128 f.; WERNLI, Basler Kommentar, Obligationenrecht II, Art. 530-1186 OR , 2. Aufl., N. 4 zu Art. 715a OR ; vgl. zur Regel FORSTMOSER/MEIER-HAYOZ/NOBEL, Schweizerisches Aktienrecht, S. 306 Fn. 49a; GEORG KRNETA, Praxiskommentar Verwaltungsrat: Art. 707-726, 754 OR und Spezialgesetze: ein Handbuch für Verwaltungsräte, S. 174 Rz. 926; FELIX HORBER, Die Informationsrechte des Aktionärs: eine systematische Darstellung, S. 114).</w:t>
      </w:r>
    </w:p>
    <w:p>
      <w:r>
        <w:rPr>
          <w:b/>
        </w:rPr>
        <w:t>E. 3.4</w:t>
      </w:r>
    </w:p>
    <w:p>
      <w:r>
        <w:t>Im vorliegenden Fall begründete der Kläger das Begehren um Aushändigung der verlangten Jahresabschlüsse damit, dass er nach seinem Ausschluss aus dem Verwaltungsrat von seinem Recht Gebrauch machen wolle, die festgestellten Jahreswerte und die ordnungsgemässe Geschäftsführung zu überprüfen. Er legt jedoch nicht dar, inwiefern er an dieser Überprüfung ein schutzwürdiges Interesse haben soll. So macht er insbesondere nicht geltend, dass er die verlangten Jahresabschlüsse zur Abklärung strittiger Forderungen betreffend das Verwaltungsratsmandat benötige. Das Handelsgericht hat demnach Bundesrecht verletzt, wenn es annahm, der Kläger könne als ehemaliger Verwaltungsrat einen Anspruch auf Informationen gemäss Art. 715a OR geltend machen. Damit kann offen bleiben, ob die Beklagte bezüglich eines solchen Informationsanspruchs passivlegitimiert gewesen wäre. Ebenso braucht nicht entschieden zu werden, ob ein solcher Anspruch gerichtlich durchgesetzt werden kann (vgl. dazu WERNLI, a.a.O., N. 13 zu Art. 715a OR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