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380</w:t>
      </w:r>
    </w:p>
    <w:p>
      <w:r>
        <w:t>Bundesgericht (BGE), 2003-05-05, DE</w:t>
      </w:r>
    </w:p>
    <w:p>
      <w:r>
        <w:rPr>
          <w:b/>
        </w:rPr>
        <w:t xml:space="preserve">Quelle: </w:t>
      </w:r>
      <w:r>
        <w:t>https://mcp.opencaselaw.ch/entscheid/bge_BGE_129_III_380</w:t>
      </w:r>
    </w:p>
    <w:p>
      <w:r>
        <w:t>FR: ATF 129 III 380</w:t>
      </w:r>
    </w:p>
    <w:p>
      <w:r>
        <w:t>IT: DTF 129 III 380</w:t>
      </w:r>
    </w:p>
    <w:p>
      <w:pPr>
        <w:pStyle w:val="Heading2"/>
      </w:pPr>
      <w:r>
        <w:t>Regeste</w:t>
      </w:r>
    </w:p>
    <w:p>
      <w:r>
        <w:t>Regeste Art. 337 OR; wichtiger Grund für eine fristlose Auflösung des Arbeitsverhältnisses. Eine sofortige Vertragsauflösung kann sich auch wegen eines Vorfalls rechtfertigen, in dem keine Vertragsverletzung liegt, sofern damit bei Vertragsbegründung nicht zu rechnen war und dadurch eine untragbare Situation entstanden ist, bei der dem Arbeitgeber eine Fortsetzung des Arbeitsverhältnisses bis zum nächsten Kündigungstermin nach den konkreten Umständen objektiv nicht mehr zumutbar erscheint (E. 2 und 3).</w:t>
      </w:r>
    </w:p>
    <w:p>
      <w:r>
        <w:t>Regeste Art. 337 CO; juste motif de résiliation immédiate d'un rapport de travail. Une résiliation immédiate d'un contrat peut se justifier en raison d'un incident qui ne constitue pas une violation du contrat, dans la mesure où l'on ne pouvait pas s'y attendre lors de la conclusion du contrat et qu'il en est résulté une situation intenable dans laquelle la poursuite du rapport de travail jusqu'à la prochaine échéance apparaît, d'après les circonstances concrètes, ne pas pouvoir être raisonnablement exigée de l'employeur d'un point de vue objectif (consid. 2 et 3).</w:t>
      </w:r>
    </w:p>
    <w:p>
      <w:r>
        <w:t>Regesto Art. 337 CO; risoluzione immediata del rapporto di lavoro per cause gravi. La rescissione immediata del contratto può essere giustificata anche in caso di un avvenimento che non costituisce, di per sé, una violazione contrattuale, qualora esso non fosse prevedibile all'epoca momento della stipulazione del contratto e, a causa sua, sia venuta a crearsi una situazione insostenibile, tale per cui, tenuto conto delle circostanze del caso concreto, non si può più, obiettivamente, esigere dal datore di lavoro la continuazione del contratto sino alla successiva scadenza (consid. 2 e 3).</w:t>
      </w:r>
    </w:p>
    <w:p>
      <w:pPr>
        <w:pStyle w:val="Heading2"/>
      </w:pPr>
      <w:r>
        <w:t>Erwägungen</w:t>
      </w:r>
    </w:p>
    <w:p>
      <w:r>
        <w:rPr>
          <w:b/>
        </w:rPr>
        <w:t>E. 2</w:t>
      </w:r>
    </w:p>
    <w:p>
      <w:r>
        <w:t>Nach Art. 337 OR kann der Arbeitgeber wie der Arbeitnehmer das Arbeitsverhältnis aus wichtigen Gründen jederzeit fristlos BGE 129 III 380 S. 382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 351 E. 4a S. 354; BGE 122 III 262 E. 2a/bb).</w:t>
      </w:r>
    </w:p>
    <w:p>
      <w:r>
        <w:rPr>
          <w:b/>
        </w:rPr>
        <w:t>E. 2.1</w:t>
      </w:r>
    </w:p>
    <w:p>
      <w:r>
        <w:t>Eine fristlose Entlassung ist nur bei besonders schweren Verfehlungen des Arbeitnehmers gerechtfertigt. Ihre Zulässigkeit darf nur mit grosser Zurückhaltung angenommen werden. Die dafür geltend gemachten Vorkommnisse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127 III 153 E. 1a, 310 E. 3, 351 E. 4a S. 353 f.; BGE 117 II 560 E. 3b S. 562; BGE 116 II 145 E. 6a S. 150, je mit Hinweisen).</w:t>
      </w:r>
    </w:p>
    <w:p>
      <w:r>
        <w:rPr>
          <w:b/>
        </w:rPr>
        <w:t>E. 2.2</w:t>
      </w:r>
    </w:p>
    <w:p>
      <w:r>
        <w:t>In aller Regel liegt der wichtige Grund in einer Vertragsverletzung der gekündigten Partei. Lehre (STAEHELIN, Zürcher Kommentar, N. 24 zu Art. 337 OR ; BRÜHWILER, Kommentar zum Einzelarbeitsvertrag, Bern 1996, N. 7b zu Art. 337 OR ; ALEXANDRE BERENSTEIN/PASCAL MAHON, Labour Law in Switzerland, Bern 2001, Rz. 393) und Rechtsprechung ( BGE 114 II 279 E. 2d/cc S. 284) sind sich aber weitgehend einig, dass auch objektive Gründe eine fristlose Kündigung rechtfertigen können. Vereinzelte Stimmen in der Lehre scheinen dies immerhin abzulehnen, weil sie befürchten, dass so das Betriebsrisiko auf den Arbeitnehmer übertragen werde (STREIFF/VON KAENEL, Arbeitsvertrag, 5. Aufl., Zürich 1992, N. 6 zu Art. 337 OR ). Sie verkennen indessen, dass Art. 337 Abs. 2 OR den wichtigen BGE 129 III 380 S. 383 Grund umschreibt, ohne eine Vertragsverletzung oder gar ein Verschulden einer Partei vorauszusetzen. Würde für eine fristlose Vertragsauflösung eine Vertragsverletzung vorausgesetzt, wäre zudem die Bestimmung von Art. 337b Abs. 2 OR , welche die vermögensrechtlichen Folgen der gerechtfertigten fristlosen Vertragsauflösung aus anderen Gründen als einer Vertragsverletzung regelt, sinnlos. Auch von den Parteien nicht zu verantwortende und nicht erwartete Ereignisse oder Umstände können ausnahmsweise eine ausserordentliche Vertragsbeendigung rechtfertigen, wenn sie die wesentlichen Grundlagen der vertraglichen Bindung derart erschüttern, dass eine Fortsetzung der vertraglichen Beziehung subjektiv und objektiv als nicht zumutbar erscheint. Die ausserordentliche Vertragsauflösung nach Art. 337 OR konkretisiert damit die clausula rebus sic stantibus (BERENSTEIN/MAHON, a.a.O., Rz. 392 mit Hinweis auf BGE 101 Ia 545 E. 2c S. 548 f.). Objektiver Grund für eine fristlose Entlassung kann deshalb ein Ereignis sein, mit dem die Parteien bei Vertragsbegründung weder rechnen konnten noch rechnen mussten (vgl. BGE 127 III 300 E. 5b mit Hinweisen). Insofern fallen der schlechte Geschäftsgang und weitere Umstände, deren Eintritt zu den jedem wirtschaftlichen Unternehmen inhärenten Risiken gehört, ausser Betracht. Überdies ist auch bei den objektiven Gründen grosse Zurückhaltung zu üben. Mit dem Begriff der Zumutbarkeit in Art. 337 OR verweist das Gesetz auf ein wertendes Kriterium. Es genügt nicht, dass die Fortsetzung des Vertrages bloss der kündigenden Partei unerträglich ist. Vielmehr muss diese Einschätzung auch von einem objektiven Standpunkt aus als angemessen erscheinen.</w:t>
      </w:r>
    </w:p>
    <w:p>
      <w:r>
        <w:rPr>
          <w:b/>
        </w:rPr>
        <w:t>E. 3.1</w:t>
      </w:r>
    </w:p>
    <w:p>
      <w:r>
        <w:t>Die Vorinstanz ist richtigerweise davon ausgegangen, dass ein Arbeitnehmer keine Vertragsverletzung begeht, indem er eine Liebesbeziehung zum Lebenspartner seiner Arbeitgeberin aufnimmt. Ein solches Verhalten verstösst insbesondere nicht gegen die arbeitsvertragliche Treuepflicht. Trotzdem kann es unter Umständen einen wichtigen Grund für eine ausserordentliche Beendigung des Arbeitsverhältnisses darstellen, namentlich wenn die Betriebsstätte sich in der Wohnung der Arbeitgeberin befindet. Es liegt auf der Hand, dass ein entsprechender Vorfall nicht unter das Betriebsrisiko fällt, das grundsätzlich ausschliesslich vom Arbeitgeber zu tragen ist. Zweck einer fristlosen Entlassung ist es allerdings nicht, ein bestimmtes Verhalten zu sanktionieren und der Arbeitgeberin eine Satisfaktion zu verschaffen. Insbesondere wenn wie hier im zur Vertragsauflösung führenden Vorfall keine Vertragsverletzung liegt, BGE 129 III 380 S. 384 kann sie nur den Zweck verfolgen, eine objektiv nicht mehr tragbare Situation zu beenden. Ob eine solche vorliegt und eine Fortsetzung des Arbeitsverhältnisses bis zum nächsten Kündigungstermin nicht mehr als zumutbar erscheint, hängt von den Umständen des konkreten Einzelfalls ab. Der Vorfall allein genügt unabhängig von den konkreten Gegebenheiten regelmässig nicht, um eine fristlose Entlassung als ultima ratio zu rechtfertigen. Vielmehr muss eine Situation vorliegen, die auch objektiv unhaltbar geworden ist. Mit Blick auf den Ausnahmecharakter der ausserordentlichen Vertragsauflösung muss im konkreten Einzelfall nachgewiesen sein, dass der Vorfall subjektiv das Vertrauensverhältnis tatsächlich schwer gestört hat und objektiv so schwer wiegt, dass die Fortsetzung des Arbeitsverhältnisses als nicht zumutbar erscheint. Soweit sich ein Verhalten nicht direkt auf die Arbeitsleistung auswirkt, ist die geforderte objektive Schwere nur mit grosser Zurückhaltung anzunehmen, genügt doch nach der Rechtsprechung des Bundesgerichts dafür nicht einmal jedes strafbare Verhalten am Arbeitsplatz (Urteil 4C.112/2002 vom 8. Oktober 2002, E. 5, mit Hinweisen auf BGE 127 III 351 E. 4b/dd; BGE 124 III 25 E. 3a und b; BGE 121 III 467 E. 5b; BGE 116 II 145 E. 6b; Urteil 4C.103/1999 vom 9. August 1999, E. 1, publ. in: Pra 89/2000 Nr. 11 S. 56 ff.).</w:t>
      </w:r>
    </w:p>
    <w:p>
      <w:r>
        <w:rPr>
          <w:b/>
        </w:rPr>
        <w:t>E. 3.2</w:t>
      </w:r>
    </w:p>
    <w:p>
      <w:r>
        <w:t>Vorliegend hat sich kein Vorfall ereignet, der die geforderte Schwere aufweist. Bei der Arbeitgeberin handelt es sich hier um eine juristische Person. Insofern liegt denn auch kein Verhältnis mit dem Ehemann der Arbeitgeberin vor. Dieses betrifft vielmehr den Ehemann ihrer Geschäftsführerin und einzigen Verwaltungsrätin, die gleichzeitig auch die an der Arbeitgeberin wirtschaftlich berechtigte ist. Selbst wenn es sich bei der Arbeitgeberin um eine Ein-Frau-Aktiengesellschaft handelt, muss sie sich ihre rechtliche Selbständigkeit grundsätzlich entgegenhalten lassen. Der Fall ist nicht gleich zu werten, wie wenn die Beziehung den Ehemann der Arbeitgeberin selber beträfe. Immerhin lässt sich nicht ausschliessen, dass auch ein Verhältnis mit dem Ehemann der Geschäftsführerin das Arbeitsverhältnis derart vergiften kann, dass sich eine ausserordentliche Vertragsauflösung rechtfertigt. Davon kann hier indessen nicht ausgegangen werden. Nach den tatsächlichen Feststellungen im kantonalen Verfahren war die Ehe zwischen der Geschäftsführerin und ihrem Ehemann schon vor der Aufnahme der Liebesbeziehung zwischen der Klägerin und dem Ehemann zerrüttet und lebten die Ehegatten schon vorher getrennt. Im Weiteren hätte das Arbeitsverhältnis im Zeitpunkt der fristlosen BGE 129 III 380 S. 385 Entlassung ohnehin nur noch einen Monat fortgedauert. Unter diesen Umständen kann der Ansicht der Vorinstanz nicht gefolgt werden, dass im Verhältnis zwischen der Klägerin und dem Ehemann der Geschäftsführerin ein wichtiger Grund für eine sofortige Vertragsauflösung liegt, selbst wenn der Arbeitsplatz der Klägerin sich im Wohnhaus der Geschäftsführerin befand. Die Vorinstanz hat die fristlose Entlassung der Klägerin daher zu Unrecht als rechtmässig beurteilt.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