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75</w:t>
      </w:r>
    </w:p>
    <w:p>
      <w:r>
        <w:t>Bundesgericht (BGE), 2002-01-01, FR</w:t>
      </w:r>
    </w:p>
    <w:p>
      <w:r>
        <w:rPr>
          <w:b/>
        </w:rPr>
        <w:t xml:space="preserve">Quelle: </w:t>
      </w:r>
      <w:r>
        <w:t>https://mcp.opencaselaw.ch/entscheid/bge_BGE_128_V_75</w:t>
      </w:r>
    </w:p>
    <w:p>
      <w:r>
        <w:t>FR: ATF 128 V 75</w:t>
      </w:r>
    </w:p>
    <w:p>
      <w:r>
        <w:t>IT: DTF 128 V 75</w:t>
      </w:r>
    </w:p>
    <w:p>
      <w:pPr>
        <w:pStyle w:val="Heading2"/>
      </w:pPr>
      <w:r>
        <w:t>Regeste</w:t>
      </w:r>
    </w:p>
    <w:p>
      <w:r>
        <w:t>Regeste Art. 34 Abs. 2 KVG; Art. 36 Abs. 1 KVV. - Streitigkeit über die Vergütung der Kosten von - ohne dass ein Notfall vorgelegen hätte - im Ausland erbrachten Leistungen, welche in der Schweiz nicht angeboten werden. - Am Umstand, dass eine Liste der im Ausland erbrachten Leistungen, deren Kosten von der obligatorischen Krankenpflegeversicherung übernommen werden, nicht erstellt worden ist, steht der Vergütung der Kosten solcher Behandlungen nicht zum Vornherein entgegen.</w:t>
      </w:r>
    </w:p>
    <w:p>
      <w:r>
        <w:t>Regeste Art. 34 al. 2 LAMal; art. 36 al. 1 OAMal. - Litige portant sur la prise en charge du coût de soins fournis à l'étranger, hors cas d'urgence, à défaut de pouvoir être administrés en Suisse. - Le non-établissement de la liste de prestations dont les coûts occasionnés à l'étranger sont pris en charge par l'assurance obligatoire des soins ne fait pas obstacle, d'une manière générale et absolue, à la prise en charge de tels traitements.</w:t>
      </w:r>
    </w:p>
    <w:p>
      <w:r>
        <w:t>Regesto Art. 34 cpv. 2 LAMal; art. 36 cpv. 1 OAMal. - Lite avente come oggetto l'assunzione di cure prestate all'estero, senza che sia data l'ipotesi di un caso d'urgenza, nella misura in cui le medesime non possono essere prodigate in Svizzera. - Il mancato allestimento dell'elenco delle prestazioni i cui costi cagionati all'estero sono assunti dall'assicurazione malattie obbligatoria non osta, in modo generale e assoluto, alla presa a carico di simili cure.</w:t>
      </w:r>
    </w:p>
    <w:p>
      <w:pPr>
        <w:pStyle w:val="Heading2"/>
      </w:pPr>
      <w:r>
        <w:t>Erwägungen</w:t>
      </w:r>
    </w:p>
    <w:p>
      <w:r>
        <w:rPr>
          <w:b/>
        </w:rPr>
        <w:t>E. 1</w:t>
      </w:r>
    </w:p>
    <w:p>
      <w:r>
        <w:t>a) Aux termes de l' art. 34 al. 2 LAMal , le Conseil fédéral peut décider de la prise en charge, par l'assurance obligatoire des BGE 128 V 75 S. 77 soins, des coûts des prestations prévues aux art. 25 al. 2 ou 29 LAMal fournies à l'étranger pour des raisons médicales. Il peut désigner les cas où l'assurance obligatoire des soins prend en charge les coûts d'accouchements à l'étranger pour des raisons autres que médicales. Il peut limiter la prise en charge des coûts des prestations fournies à l'étranger. L' art. 34 al. 2 LAMal correspond à l'art. 28 al. 2 du projet de LAMal du Conseil fédéral (FF 1992 I 252), adopté par le Conseil des Etats le 17 décembre 1992 (BO CE 1992 p. 1305) et par le Conseil National le 5 octobre 1993 (BO CN 1993 p. 1847) où il n'a donné lieu à aucune remarque de la part des parlementaires. b) Dans son Message du 6 novembre 1991 concernant la révision de l'assurance-maladie (FF 1992 I 144), le Conseil fédéral indiquait ce qui suit: "Le principe de la territorialité continue à régir notre système d'assurance-maladie, ce qui ne nous empêche pas d'"institutionnaliser" la possibilité d'exceptions à ce principe. Plusieurs caisses-maladie ont, aujourd'hui déjà, commencé cette ouverture dans leur sphère d'autonomie. L'innovation qui figurera désormais dans la loi comporte l'avantage - sensible - de mettre tous les assurés sur pied d'égalité. Elle vise, en premier lieu, les cas dans lesquels des prestations (selon les art. 19, 2e al., ou 23) sont fournies à l'étranger pour des raisons médicales. Il s'agira donc soit d'un cas d'urgence, soit d'un cas dans lequel il n'y a pas, en Suisse, d'équivalent de la prestation à fournir. La deuxième exception que nous avons prévue concerne l'accouchement à l'étranger pour des raisons autres que médicales. Nous pensons principalement à l'accouchement qui doit avoir lieu à l'étranger pour des raisons d'acquisition de la nationalité (application du principe du jus soli). Le Conseil fédéral sera compétent pour fixer des limites aux coûts à prendre ainsi en charge; sur le plan de la systématique, on pourrait par exemple s'inspirer de la solution adoptée aux articles 10, 3e alinéa, LAA et 17 OLAA (RS 832.20; RS 832.202)". c) Sur la base de l' art. 34 al. 2 LAMal , l'autorité exécutive a édicté les art. 36 et 37 OAMal relatifs à l'étendue de la prise en charge. Selon la première de ces dispositions, intitulée "Prestations à l'étranger", l'assurance obligatoire des soins prend en charge le coût des traitements effectués à l'étranger dans les cas d'urgence dont elle délimite le sens et la portée (al. 2). Elle détermine par ailleurs des cas où les frais d'accouchement à l'étranger sont obligatoirement pris en charge pour des motifs autres que médicaux (al. 3). Enfin cette disposition fixe l'étendue de la prise en charge des prestations à l'étranger (al. 4). BGE 128 V 75 S. 78 Selon l'al. 1 de l' art. 36 OAMal , le département (Département fédéral de l'Intérieur) désigne, après avoir consulté la commission compétente, les prestations prévues aux art. 25, al. 2, et 29 de la loi dont les coûts occasionnés à l'étranger sont pris en charge par l'assurance obligatoire des soins lorsqu'elles ne peuvent être fournies en Suisse. Pour les raisons que l'OFAS a mentionnées dans sa lettre du 21 septembre 2001, le département n'a cependant pas fait usage jusqu'à ce jour de cette délégation et désigné les prestations en question.</w:t>
      </w:r>
    </w:p>
    <w:p>
      <w:r>
        <w:rPr>
          <w:b/>
        </w:rPr>
        <w:t>E. 2</w:t>
      </w:r>
    </w:p>
    <w:p>
      <w:r>
        <w:t>a) Les parties admettent, à juste titre au vu du dossier, que le traitement effectué à l'Institut X. à Milan ne peut être considéré comme découlant d'une urgence dès lors que le déplacement à l'étranger en vue d'y effectuer un traitement exclut précisément ce caractère. b) Sans que cette question ait fait au demeurant l'objet d'une instruction, l'assurée soutient pour sa part que le traitement nécessaire ne pouvait être effectué qu'à l'étranger. Pour leur part, les premiers juges ont considéré que les conditions d'une prise en charge de ce traitement à l'étranger résultaient directement de la loi et de l'ordonnance, "le fait qu'aucune liste n'ait à ce jour été édictée par l'administration fédérale ne saurait à lui seul justifier un refus d'intervention de la part des assureurs". Or, comme la prestation a été fournie pour des raisons médicales et qu'à leur avis, elle ne pouvait l'être en Suisse, l'assurance obligatoire des soins est tenue, en principe, de prendre en charge ces coûts.</w:t>
      </w:r>
    </w:p>
    <w:p>
      <w:r>
        <w:rPr>
          <w:b/>
        </w:rPr>
        <w:t>E. 3</w:t>
      </w:r>
    </w:p>
    <w:p>
      <w:r>
        <w:t>Dans un premier temps, il convient d'examiner si l' art. 34 al. 2 LAMal confère un droit à la prétention. a)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125 II 196 consid. 3a, 244 consid. 5a, ATF 125 V 130 consid. 5, 180 consid. 2a et les références). BGE 128 V 75 S. 79 b) Selon le texte de la loi, le Conseil fédéral peut décider (der Bundesrat kann bestimmen; il Consiglio federale può decidere) de la prise en charge. Au regard de la lettre de la loi, le Conseil fédéral dispose ainsi de la simple faculté d'édicter par voie d'ordonnance une règle de droit au sujet de l'étendue de la prise en charge des prestations; il n'en a en revanche pas l'obligation. L'examen des travaux préparatoires ne permet pas d'aboutir à un autre résultat, au motif que le texte ne restituerait pas le sens véritable de la disposition en cause. En effet, d'une part, l'adoption de cette disposition dans la formulation proposée par le Conseil fédéral n'a donné lieu à aucune discussion au Parlement si bien que l'on ne peut en déduire la volonté du législateur d'en faire une norme impérative; d'autre part, le message du Conseil fédéral réaffirme le principe fondamental de la territorialité, la possibilité de prévoir des exceptions étant laissée à sa compétence. Enfin, au regard du système même de l'assurance-maladie ("Dem Grundsatz nach übernimmt die soziale KV die Kosten nur für Leistungen, die in der Schweiz erbracht worden sind [Territorialitätsprinzip]", GEBHARD EUGSTER, Krankenversicherung, in: Schweizerisches Bundesverwaltungsrecht [SBVR], Soziale Sicherheit, ch. 175), on ne peut finalement déduire par voie d'interprétation de droit à la prestation pour des traitements effectués à l'étranger. c) Certes les termes utilisés par le législateur ne sont pas toujours décisifs. La jurisprudence a ainsi reconnu à de nombreuses reprises l'existence d'un droit découlant de la législation fédérale, essentiellement en matière de subvention, même si le texte légal employait le mot "peut" qui implique, a priori, une appréciation ( ATF 116 V 319 consid. 1c et les références). Mais pour que l'on puisse dire de la législation fédérale qu'elle confère un droit, il faut qu'elle définisse de façon exhaustive les conditions dont dépend l'octroi de la prestation et que la décision ne soit pas laissée à l'appréciation de l'autorité administrative. En l'espèce, comme on l'a vu ci-dessus, ces conditions ne sont à l'évidence pas réunies. La délégation législative donnée au Conseil fédéral lui laisse aussi bien un large pouvoir d'exécution que d'appréciation en ce qui concerne la prise en charge des soins donnés à l'étranger pour raisons médicales. La norme légale ne permet pas à tout le moins d'en fixer les conditions d'octroi. L'autorité exécutive peut en effet encore déterminer le cercle des ayants-droit comme circonscrire les raisons médicales à prendre en considération, voire établir une liste des prestations. BGE 128 V 75 S. 80 Il en résulte que c'est à tort que les premiers juges ont déduit un droit à la prestation directement de la norme légale ( art. 34 al. 2 LAMal ).</w:t>
      </w:r>
    </w:p>
    <w:p>
      <w:r>
        <w:rPr>
          <w:b/>
        </w:rPr>
        <w:t>E. 4</w:t>
      </w:r>
    </w:p>
    <w:p>
      <w:r>
        <w:t>a) Selon l'art. 48 al. 1 de la loi du 21 mars 1997 sur l'organisation du gouvernement et de l'administration (LOGA; RS 172.010), le Conseil fédéral peut déléguer aux départements la compétence d'édicter des règles de droit, en prenant en compte la portée de la norme envisagée (cf. à ce sujet, AUER/MALINVERNI/HOTTELIER, Droit constitutionnel suisse, vol. I: L'Etat, Berne 2000, p. 530 sv. n. 1520 sv.). Avant l'entrée en vigueur de cette loi, aucun texte ne prévoyait, de manière générale, la subdélégation. La jurisprudence en avait cependant admis la pratique, lorsqu'il s'agissait de régler des questions techniques qui ne touchent aucun principe constitutionnel ( ATF 120 II 138 consid. 2a et les arrêts cités; PIERRE MOOR, Droit administratif, vol. I: Les fondements généraux, 2ème édition, Berne 1994, p. 255 et les réf.). b) Dans le cas particulier, le Conseil fédéral a sous-délégué son pouvoir réglementaire en matière d'étendue des prestations au DFI qui, pour les raisons expliquées par l'OFAS dans sa correspondance du 21 septembre 2001, n'a pas établi de liste. Il n'en demeure pas moins que la volonté manifestée par le Conseil fédéral était de faire usage de la faculté prévue à l' art. 34 al. 2 LAMal dès lors que non seulement il a délégué au DFI le soin d'établir la liste des prestations qui ne peuvent être fournies en Suisse, mais qu'il s'est également occupé de fixer le cadre de la prise en charge de ces coûts ( art. 36 al. 4 OAMal ). Cette situation diffère ainsi de celle qui existe à propos d'autres dispositions de la LAMal, comme par exemple l' art. 64 al. 6 let. b LAMal , où le Conseil fédéral n'a pas fait usage de la délégation donnée par la loi (arrêt non publié D. du 28 décembre 1999, K 100/99). Dans ces circonstances, on ne saurait admettre que, d'une manière générale et absolue, un assuré qui s'est soumis, à l'étranger, à des traitements médicaux qui ne peuvent être administrés en Suisse, ne puisse pas en obtenir la prise en charge aux conditions de l' art. 36 al. 4 OAMal au seul motif que la liste de ces traitements n'a pas été établie et qu'elle n'est pas en voie de l'être. Cela se justifierait d'autant moins que l'OFAS après avoir pris acte du fait qu'une telle liste n'est simplement pas réalisable pour d'évidentes raisons, recommande, dans certains cas et à certaines conditions, la prise en charge de ces coûts. BGE 128 V 75 S. 81 Il n'est pas pour autant nécessaire de combler une lacune en établissant, au cas par cas, la liste des prestations dès lors que la règle légale est suffisamment précise pour être appliquée (cf. ATF 113 Ib 62 consid. 3). Il y aura lieu en particulier de s'assurer d'une part que la prestation - au sens des art. 25 al. 2 et 29 LAMal - répondant au critère d'adéquation ne puisse réellement pas être fournie en Suisse et d'autre part, que les critères d'efficacité et d'économicité soient également pris en compte. c) En l'espèce, le dossier ne permet pas de trancher la question de savoir si ces conditions sont réunies. En particulier, il n'est pas établi que l'intimée n'ait pu être soignée en Suisse ni que le traitement administré à Milan répondait aux conditions des art. 32 sv. LAMal. Par conséquent, la cause sera renvoyée à la recourante pour qu'elle procède à un complément d'instruction avant de rendre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