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254</w:t>
      </w:r>
    </w:p>
    <w:p>
      <w:r>
        <w:t>Bundesgericht (BGE), 2002-01-01, FR</w:t>
      </w:r>
    </w:p>
    <w:p>
      <w:r>
        <w:rPr>
          <w:b/>
        </w:rPr>
        <w:t xml:space="preserve">Quelle: </w:t>
      </w:r>
      <w:r>
        <w:t>https://mcp.opencaselaw.ch/entscheid/bge_BGE_128_V_254</w:t>
      </w:r>
    </w:p>
    <w:p>
      <w:r>
        <w:t>FR: ATF 128 V 254</w:t>
      </w:r>
    </w:p>
    <w:p>
      <w:r>
        <w:t>IT: DTF 128 V 254</w:t>
      </w:r>
    </w:p>
    <w:p>
      <w:pPr>
        <w:pStyle w:val="Heading2"/>
      </w:pPr>
      <w:r>
        <w:t>Regeste</w:t>
      </w:r>
    </w:p>
    <w:p>
      <w:r>
        <w:t>Regeste Art. 73 BVG: Sachliche Zuständigkeit. Angesichts der Tatbestandsähnlichkeit in Art. 43 der Statuten der Pensionskasse des Bundes (PKB; SR 172.222.1) und in Art. 20, zweiter Unterabsatz, des Reglements der ComPlan - welcher bei Fehlen eines zwischen dem angeschlossenen Arbeitgeber und den anerkannten Personalverbänden vereinbarten Sozialplanes die Ausrichtung von "Leistungen mindestens analog den jeweils gültigen Bestimmungen der Verordnung über die Pensionskasse des Bundes (PKB-Statuten) über die administrative Auflösung des Arbeitsverhältnisses" vorsieht - betrifft eine direkt auf der genannten reglementarischen Bestimmung beruhende Streitigkeit die berufliche Vorsorge und fällt demnach in die Zuständigkeit des Richters nach Art. 73 BVG.</w:t>
      </w:r>
    </w:p>
    <w:p>
      <w:r>
        <w:t>Regeste Art. 73 LPP: Compétence ratione materiae. Vu la similitude des situations visées à l'art. 43 des statuts de la Caisse fédérale de pensions (CFP; RS 172.222.1) et à l'art. 20, deuxième tiret, du règlement de ComPlan - qui prévoit, en l'absence d'un plan social négocié entre l'employeur affilié et les associations du personnel reconnues, le versement de "prestations au moins comparables aux dispositions en vigueur de l'ordonnance sur la Caisse fédérale de pensions (statuts de la CFP) concernant la résiliation administrative des rapports de travail" -, le litige, fondé directement sur cette disposition réglementaire, relève de la prévoyance professionnelle et, par conséquent, ressortit à la compétence du juge selon l'art. 73 LPP.</w:t>
      </w:r>
    </w:p>
    <w:p>
      <w:r>
        <w:t>Regesto Art. 73 LPP: Competenza ratione materiae. Considerata la similitudine delle fattispecie regolate dall'art. 43 degli Statuti della Cassa pensioni della Confederazione (CPC; RS 172.222.1) e dall'art. 20, secondo comma, del Regolamento ComPlan - che, in assenza di un piano sociale negoziato tra il datore di lavoro affiliato e le associazioni del personale riconosciute, prevede il versamento di "prestazioni almeno corrispondenti alle disposizioni dell'Ordinanza concernente la Cassa pensioni della Confederazione (Statuti della CPC) riguardanti lo scioglimento amministrativo dei rapporti di lavoro" -, una lite fondata direttamente su questa disposizione regolamentare concerne la previdenza professionale e rientra, di conseguenza, nella competenza del giudice secondo l'art. 73 LPP.</w:t>
      </w:r>
    </w:p>
    <w:p>
      <w:pPr>
        <w:pStyle w:val="Heading2"/>
      </w:pPr>
      <w:r>
        <w:t>Erwägungen</w:t>
      </w:r>
    </w:p>
    <w:p>
      <w:r>
        <w:rPr>
          <w:b/>
        </w:rPr>
        <w:t>E. 1</w:t>
      </w:r>
    </w:p>
    <w:p>
      <w:r>
        <w:t>Selon l' art. 73 al. 1 LPP , dans sa version en vigueur depuis le 1er janvier 1997, chaque canton désigne un tribunal qui connaît, en dernière instance cantonale, des contestations opposant institutions BGE 128 V 254 S. 258 de prévoyance, employeurs et ayants droit; le tribunal statue de même sur les prétentions en matière de responsabilité selon l'art. 52 et sur le droit de recours selon l'art. 56a, 1er alinéa. Dans le canton de Genève, ces litiges ressortissent au tribunal administratif, comme juridiction cantonale unique et qui fonctionne en qualité de tribunal des assurances ( art. 8A let . c de la Loi sur le Tribunal administratif et le Tribunal des conflits du 29 mai 1970 [RS GE E 5 05]). Les décisions des tribunaux cantonaux peuvent être déférées au Tribunal fédéral des assurances par la voie du recours de droit administratif ( art. 73 al. 4 LPP ). Les premiers juges ont décliné leur compétence en considérant que l'accord conclu entre SWISSCOM SA et le demandeur prévoit la poursuite des rapports de travail existants. Cet accord ne permet pas au travailleur - sous réserve d'un vice de la volonté - de prétendre "actuellement" une mise à la retraite anticipée. Il conviendrait donc de rechercher si le demandeur était dans l'erreur au moment de la conclusion de l'accord en question et, dans l'affirmative, si cette erreur justifierait l'invalidation de l'accord. Or, cet aspect du litige relève du droit civil et non du droit de la prévoyance professionnelle. Certes, poursuit le tribunal administratif, le demandeur invoque l'art. 20 du règlement de la Caisse de pensions ComPlan qui règle notamment le droit à des prestations de prévoyance en cas de résiliation administrative des rapports de service. Mais les parties divergent sur les prestations qui doivent être versées en vertu de cette disposition aux travailleurs qui ont opté pour une mise en disponibilité. Le litige consiste donc à définir le champ d'application du plan social signé entre les partenaires sociaux. Il ne porte donc pas sur une question spécifique du droit de la prévoyance professionnelle et doit, en conséquence, être porté devant les tribunaux civils.</w:t>
      </w:r>
    </w:p>
    <w:p>
      <w:r>
        <w:rPr>
          <w:b/>
        </w:rPr>
        <w:t>E. 2</w:t>
      </w:r>
    </w:p>
    <w:p>
      <w:r>
        <w:t>a) Dans le cadre de contestations opposant institutions de prévoyance, employeurs et ayants droit, la compétence des autorités visées par l' 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 art. 73 LPP ne sont pas ouvertes lorsque la contestation a un fondement juridique autre que le droit de la prévoyance professionnelle, BGE 128 V 254 S. 259 même si elle devait avoir des effets relevant du droit de ladite prévoyance. Cette compétence est également limitée par le fait que la loi désigne de manière non équivoque les parties pouvant être liées à une contestation, savoir les institutions de prévoyance, les employeurs et les ayants droit. En ce qui concerne en particulier la notion d'institution de prévoyance au sens de l' art. 73 al. 1 LPP , elle n'est pas différente de celle définie à l' art. 48 LPP . Il s'agit des institutions de prévoyance enregistrées qui participent au régime de l'assurance obligatoire ( art. 48 al. 1 LPP ), avec la possibilité d'étendre la prévoyance au-delà des prestations minimales (institutions de prévoyance dites "enveloppantes"; art. 49 al. 2 LPP ). Ces institutions doivent revêtir la forme d'une fondation ou d'une société coopérative, ou être une institution de droit public ( art. 48 al. 2 LPP et art. 331 al. 1 CO ). C'est ainsi que les voies de droit de l' art. 73 LPP ne sont pas ouvertes en cas de litige relatif à l'exécution d'un contrat de réassurance partielle entre un employeur et un assureur-vie de droit cantonal. Elles le sont, en revanche en ce qui concerne les litiges avec l'institution supplétive (qui est une institution de prévoyance [ art. 60 al. 1 LPP ]), notamment en matière de cotisations. Quant aux fondations de prévoyance en faveur du personnel non enregistrées, dont l'activité s'étend au domaine de la prévoyance professionnelle, elles sont soumises à la réglementation des art. 73 et 74 LPP en vertu de l' art. 89bis al. 6 CC ( ATF 127 V 35 consid. 3b et les références). Il n'est pas toujours aisé de délimiter les compétences ratione materiae entre les juridictions civiles et les tribunaux désignés par l' art. 73 LPP . Lorsque cette compétence prête à discussion, il faut se fonder sur les conclusions de la demande et sur les faits invoqués à l'appui de ces conclusions; le fondement de la demande est alors un critère décisif de distinction (FABIENNE HOHL, Procédure civile, vol. I: Introduction et théorie générale, Berne 2001, p. 20, ch. 43; cf. aussi ATF 122 III 252 consid. 3b/bb, ATF 119 II 67 sv. consid. 2a; arrêt G. du 30 octobre 2001 [B 24/00]). b) En application de ces principes, la jurisprudence a considéré que la clause d'un contrat de travail prévoyant l'indemnisation du travailleur pour la clientèle apportée à son employeur et l'affectation de l'indemnité au rachat d'années d'assurance dans la caisse de pensions de l'employeur n'avait, dans le cas particulier, pas sa source dans le droit de la prévoyance professionnelle; partant, le BGE 128 V 254 S. 260 litige survenu entre l'employeur et le travailleur au sujet de l'application et l'interprétation de cette clause ne relevait pas des autorités visées par l' art. 73 LPP ( ATF 122 III 57 ). De même, le Tribunal fédéral des assurances a jugé que les voies de droit de l' art. 73 LPP n'étaient pas ouvertes dans un litige se fondant sur un règlement communal visant à assurer pour les fonctionnaires concernés la transition entre le moment où ces derniers cesseraient leur activité professionnelle et celui où s'ouvrirait leur droit à la rente de vieillesse (calculée au taux maximum selon les dispositions statutaires de la caisse de pensions); ce règlement ne se fonde pas sur le droit de la prévoyance professionnelle mais sur le statut du personnel visé ( ATF 127 V 29 ). La compétence ratione materiae des autorités visées par l' art. 73 al. 1 LPP a également été niée dans le cas du non-respect par l'employeur d'une disposition d'une convention collective de travail prescrivant à ce dernier d'assurer ses employés dans le cadre de la prévoyance professionnelle pour une certaine prestation minimale en cas d'invalidité: l'action du salarié, devenu invalide, visant à obtenir de son ex-employeur le paiement de la différence entre les prestations servies par sa caisse de pensions et le montant minimum prévu par la convention collective ne relève pas d'un litige spécifique à la prévoyance professionnelle entre un employeur et un ayant droit ( ATF 120 V 26 ). En revanche, les voies de droit prévues par l' art. 73 LPP sont ouvertes pour décider si la résiliation des rapports de service n'est pas imputable à faute et si, par conséquent, le fonctionnaire a droit aux prestations prévues dans ce cas par les statuts: les prestations du règlement de prévoyance destinées à couvrir le risque d'un licenciement ou d'une non-réélection relèvent, également, des prestations de la prévoyance professionnelle ( ATF 118 V 248 ). Tel n'est pas le cas, cependant, d'une prestation en capital due en plus de la prestation de libre passage et dont le financement incombe à l'employeur par un remboursement (intégral) à la caisse. Dans une telle éventualité, la prestation n'est pas destinée à couvrir un risque de prévoyance; elle a le caractère d'une indemnité à la charge de l'employeur (RSAS 1998 p. 140).</w:t>
      </w:r>
    </w:p>
    <w:p>
      <w:r>
        <w:rPr>
          <w:b/>
        </w:rPr>
        <w:t>E. 3</w:t>
      </w:r>
    </w:p>
    <w:p>
      <w:r>
        <w:t>La Confédération et les établissements en régie dotés d'une comptabilité propre remboursent à la Caisse de pensions la réserve mathématique manquante dans les cas cités au premier alinéa". Les prestations auxquelles il est fait référence à l'art. 43 al. 1 des statuts de la CFP consistent en une rente dont le montant correspond à la rente d'invalidité (art. 39), assortie d'un supplément fixe (art. 40) et d'une rente d'enfant (art. 41). Il est admis que les litiges qui portent sur l'application de l'art. 43 des statuts de la CFP relèvent de la prévoyance professionnelle et, par conséquent, ressortissent à la compétence du juge selon l' art. 73 LPP ( ATF 124 V 327 ). Il ne saurait en aller différemment s'agissant d'une prétention fondée sur l'art. 20, deuxième tiret, des statuts de l'intimée, vu la similitude des situations visées. Fondé directement sur les statuts de l'intimée, le présent litige trouve donc assurément sa source dans le droit de la prévoyance professionnelle. Il a pour objet une obligation de l'institution de prévoyance à l'endroit du recourant et non pas, principalement, une obligation découlant de la convention passée entre l'employeur et le salarié le 14 juin 2000. Savoir si le salarié a bénéficié de prestations selon les dispositions d'un plan social négocié entre l'employeur affilié et les associations du personnel (art. 20, premier tiret, du règlement de ComPlan) est BGE 128 V 254 S. 262 une question préjudicielle (ou préalable) de fond qui, selon la conception qui prévaut en droit suisse, doit être tranchée par le juge saisi du principal, en l'occurrence la juridiction désignée par l' art. 73 LPP (cf. HOHL, op.cit., p. 20, ch. 40 ss; HENRI-ROBERT SCHÜPBACH, Traité de procédure civile, volume I: introduction, p. 320, ch. 373 ss; GRISEL, Traité de droit administratif, vol. I, Neuchâtel 1984, p. 187 ss; voir aussi ATF 125 V 170 consid. 3c et les références citées). Il en va de même du point de savoir si, comme il le prétend, le recourant était dans l'erreur au moment où il a souscrit au plan social qui lui a été proposé. Dans ces conditions, c'est à tort que les premiers juges ont décliné leur compétence. Il convient donc de leur renvoyer la cause pour qu'ils se saisissent du cas et statuent à nouveau.</w:t>
      </w:r>
    </w:p>
    <w:p>
      <w:r>
        <w:rPr>
          <w:b/>
        </w:rPr>
        <w:t>E. 4</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