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176</w:t>
      </w:r>
    </w:p>
    <w:p>
      <w:r>
        <w:t>Bundesgericht (BGE), 2002-01-01, DE</w:t>
      </w:r>
    </w:p>
    <w:p>
      <w:r>
        <w:rPr>
          <w:b/>
        </w:rPr>
        <w:t xml:space="preserve">Quelle: </w:t>
      </w:r>
      <w:r>
        <w:t>https://mcp.opencaselaw.ch/entscheid/bge_BGE_128_V_176</w:t>
      </w:r>
    </w:p>
    <w:p>
      <w:r>
        <w:t>FR: ATF 128 V 176</w:t>
      </w:r>
    </w:p>
    <w:p>
      <w:r>
        <w:t>IT: DTF 128 V 176</w:t>
      </w:r>
    </w:p>
    <w:p>
      <w:pPr>
        <w:pStyle w:val="Heading2"/>
      </w:pPr>
      <w:r>
        <w:t>Regeste</w:t>
      </w:r>
    </w:p>
    <w:p>
      <w:r>
        <w:t>Regeste Art. 11 Abs. 3 AVIG; Art. 3 Abs. 2 UVG; Art. 7 Abs. 1 lit. b UVV: Anrechenbarer Arbeitsausfall. - Leistungen einer Kollektiv-Krankentaggeldversicherung nach VVG stellen nicht Lohn- oder Entschädigungsansprüche im Sinne von Art. 11 Abs. 3 AVIG dar, weshalb sie der Anrechenbarkeit eines Arbeitsausfalles nicht entgegenstehen. - Art. 7 Abs. 1 lit. b UVV ändert daran nichts, da bei der Beurteilung der Anspruchsberechtigung im Sinne von Art. 11 Abs. 3 AVIG rechtsprechungsgemäss auf die AHV-Gesetzgebung abzustellen ist und auf Grund von Art. 6 Abs. 2 lit. b AHVV Leistungen für krankheits- oder unfallbedingten Lohnausfall, welche betriebsfremde Versicherungen erbringen, nicht zum beitragspflichtigen Erwerbseinkommen gehören.</w:t>
      </w:r>
    </w:p>
    <w:p>
      <w:r>
        <w:t>Regeste Art. 11 al. 3 LACI; art. 3 al. 2 LAA; art. 7 al. 1 let. b OLAA: Perte de travail à prendre en considération. - Les prestations d'une assurance collective d'indemnités journalières en cas de maladie soumise à la LCA ne constituent ni un salaire ni une indemnité au sens de l'art. 11 al. 3 LACI; c'est pourquoi leur versement ne fait pas obstacle à la prise en considération d'une perte de travail. - L'art. 7 al. 1 let. b OLAA n'y change rien car, selon la jurisprudence, c'est à la réglementation de l'AVS qu'il convient de se référer dans l'examen du droit aux prestations au regard de l'art. 11 al. 3 LACI; or, conformément à l'art. 6 al. 2 let. b RAVS, les prestations compensant une perte de salaire en cas de maladie ou d'accident versées pas une assurance étrangère à l'entreprise ne font pas partie du revenu soumis à cotisations.</w:t>
      </w:r>
    </w:p>
    <w:p>
      <w:r>
        <w:t>Regesto Art. 11 cpv. 3 LADI; art. 3 cpv. 2 LAINF; art. 7 cpv. 1 lett. b OAINF: Perdita di lavoro computabile. - Le prestazioni di un'assicurazione collettiva d'indennità giornaliera in caso di malattia ai sensi della LCA non configurano né un salario né un risarcimento giusta l'art. 11 cpv. 3 LADI, per cui la loro erogazione non osta al computo di una perdita di lavoro. - L'art. 7 cpv. 1 lett. b OAINF a ciò nulla muta quando si ricordi che secondo la giurisprudenza al fine di esaminare il diritto alle prestazioni dal profilo dell'art. 11 cpv. 3 LADI deve essere preso a base il disciplinamento dell'AVS; ora, conformemente all'art. 6 cpv. 2 lett. b OAVS, le prestazioni sostitutive di una perdita di salario in caso di malattia o d'infortunio non corrisposte dal datore di lavoro non fanno parte del reddito sottoposto all'obbligo contributivo.</w:t>
      </w:r>
    </w:p>
    <w:p>
      <w:pPr>
        <w:pStyle w:val="Heading2"/>
      </w:pPr>
      <w:r>
        <w:t>Erwägungen</w:t>
      </w:r>
    </w:p>
    <w:p>
      <w:r>
        <w:rPr>
          <w:b/>
        </w:rPr>
        <w:t>E. 1</w:t>
      </w:r>
    </w:p>
    <w:p>
      <w:r>
        <w:t>Der Anspruch auf Arbeitslosenentschädigung setzt unter anderem auch einen anrechenbaren Arbeitsausfall voraus ( Art. 8 Abs. 1 lit. b AVIG ). Nicht anrechenbar ist ein Arbeitsausfall, für den dem Arbeitslosen Lohnansprüche oder wegen vorzeitiger Auflösung des Arbeitsverhältnisses Entschädigungsansprüche zustehen ( Art. 11 Abs. 3 AVIG ). BGE 128 V 176 S. 178</w:t>
      </w:r>
    </w:p>
    <w:p>
      <w:r>
        <w:rPr>
          <w:b/>
        </w:rPr>
        <w:t>E. 2</w:t>
      </w:r>
    </w:p>
    <w:p>
      <w:r>
        <w:t>a) Die Vorinstanz vertritt gestützt auf den klaren Wortlaut von Art. 11 Abs. 3 AVIG und auf die in der Literatur geäusserten Meinungen die Auffassung, dass die Leistungen der Krankentaggeldversicherung weder Lohn- noch Entschädigungsansprüche im Sinne von Art. 11 Abs. 3 AVIG darstellten. b) Die Arbeitslosenkasse weist demgegenüber im Wesentlichen auf Art. 7 Abs. 1 lit. b UVV hin, wonach als Lohn im Sinne von Art. 3 Abs. 2 UVG (Ende der Versicherung bei Wegfall des Lohnes) auch Taggelder der obligatorischen Unfallversicherung, der Militärversicherung, der Invalidenversicherung und der Erwerbsersatzordnung sowie jene der Krankenkassen und privaten Kranken- und Unfallversicherer gelten, die die Lohnfortzahlung ersetzen. Somit träten Taggeldleistungen privater Krankenversicherer an die Stelle des primären Lohnanspruchs, was gemäss Art. 11 Abs. 3 AVIG zu einem nicht anrechenbaren Arbeitsausfall führe. Bei der von der M. AG bei der Visana für ihre Arbeitnehmerinnen und Arbeitnehmer abgeschlossenen Kollektiv-Krankentaggeldversicherung handle es sich um einen Vertrag, welcher unter Art. 7 Abs. 1 lit. b UVV falle. Und nach der Rechtsprechung beende die Auflösung des Arbeitsverhältnisses den Anspruch eines arbeitsunfähigen Arbeitnehmers auf Taggeld aus einer kollektiven Taggeldversicherung nach VVG nicht ( BGE 127 III 109 Erw. 3b). c) Der Auffassung der Arbeitslosenkasse kann aus folgenden Gründen nicht beigepflichtet werden. Nach dem klaren Wortlaut von Art. 7 Abs. 1 lit. b UVV geht es um Taggelder, die die Lohnfortzahlung ersetzen (vgl. dazu auch RKUV 1999 Nr. U 347 S. 472 Erw. 2b, 1997 Nr. U 282 S. 285 Erw. 4). Dies ist bei den im Dezember 2000 durch die Visana ausgerichteten Taggeldern gerade nicht der Fall, denn das Arbeitsverhältnis zwischen der Beschwerdegegnerin und der M. AG war Ende November 2000 beendet. Im Übrigen besitzen die Versicherten, zu deren Gunsten vom Arbeitgeber eine Kollektiv-Krankentaggeldversicherung abgeschlossen worden ist, einen direkten Forderungsanspruch gegenüber dem Versicherer ( BGE 122 V 81 , BGE 120 V 42 Erw. 3c/bb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