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215</w:t>
      </w:r>
    </w:p>
    <w:p>
      <w:r>
        <w:t>Bundesgericht (BGE), 2002-08-12, FR</w:t>
      </w:r>
    </w:p>
    <w:p>
      <w:r>
        <w:rPr>
          <w:b/>
        </w:rPr>
        <w:t xml:space="preserve">Quelle: </w:t>
      </w:r>
      <w:r>
        <w:t>https://mcp.opencaselaw.ch/entscheid/bge_BGE_128_I_215</w:t>
      </w:r>
    </w:p>
    <w:p>
      <w:r>
        <w:t>FR: ATF 128 I 215</w:t>
      </w:r>
    </w:p>
    <w:p>
      <w:r>
        <w:t>IT: DTF 128 I 215</w:t>
      </w:r>
    </w:p>
    <w:p>
      <w:pPr>
        <w:pStyle w:val="Heading2"/>
      </w:pPr>
      <w:r>
        <w:t>Regeste</w:t>
      </w:r>
    </w:p>
    <w:p>
      <w:r>
        <w:t>Regeste Art. 87 Abs. 2 OG; Nichtzulassung eines Dritten als Zivilpartei im Strafverfahren. Wird einem Dritten im Strafverfahren die Parteistellung verweigert, kann er grundsätzlich spätere Entscheide der mit der Sache befassten Behörden nicht anfechten; die Verweigerung ist daher ein Endentscheid im Sinne von Art. 87 OG (E. 2).</w:t>
      </w:r>
    </w:p>
    <w:p>
      <w:r>
        <w:t>Regeste Art. 87 al. 2 OJ; refus d'autoriser un tiers à se constituer partie civile dans le procès pénal. Celui à qui la qualité de partie est refusée ne peut en principe pas recourir contre les décisions ultérieures des autorités saisies de l'affaire; le refus est donc une décision finale au regard de l'art. 87 OJ (consid. 2).</w:t>
      </w:r>
    </w:p>
    <w:p>
      <w:r>
        <w:t>Regesto Art. 87 cpv. 2 OG; rifiuto di autorizzare un terzo a costituirsi parte civile nel procedimento penale. Il terzo cui viene rifiutata la qualità di parte nel procedimento penale non può, di massima, impugnare le ulteriori decisioni delle autorità che si occupano della causa; il rifiuto costituisce quindi una decisione finale ai sensi dell'art. 87 OG (consid. 2).</w:t>
      </w:r>
    </w:p>
    <w:p>
      <w:pPr>
        <w:pStyle w:val="Heading2"/>
      </w:pPr>
      <w:r>
        <w:t>Erwägungen</w:t>
      </w:r>
    </w:p>
    <w:p>
      <w:r>
        <w:rPr>
          <w:b/>
        </w:rPr>
        <w:t>E. 2</w:t>
      </w:r>
    </w:p>
    <w:p>
      <w:r>
        <w:t>Aux termes de l' art. 87 al. 2 OJ , le recours de droit public n'est recevable contre des décisions préjudicielles ou incidentes que s'il peut en résulter un préjudice irréparable. Selon la jurisprudence, la BGE 128 I 215 S. 216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123 I 325 consid. 3b p. 327; ATF 122 I 39 consid. 1 p. 41).</w:t>
      </w:r>
    </w:p>
    <w:p>
      <w:r>
        <w:rPr>
          <w:b/>
        </w:rPr>
        <w:t>E. 2.1</w:t>
      </w:r>
    </w:p>
    <w:p>
      <w:r>
        <w:t>Il n'est pas douteux que, dans une cause pénale, la décision par laquelle l'autorité d'instruction autorise une personne à intervenir en qualité de partie civile est incidente, car elle ne met pas fin au procès pénal; elle ne cause au prévenu aucun préjudice irréparable, de sorte que celui-ci ne peut pas agir de suite par la voie du recours de droit public; il doit, au contraire, attendre l'issue du procès (arrêts 1P.450/1994 du 26 octobre 1994 et 1P.582/1994 du 12 octobre 1994).</w:t>
      </w:r>
    </w:p>
    <w:p>
      <w:r>
        <w:rPr>
          <w:b/>
        </w:rPr>
        <w:t>E. 2.2</w:t>
      </w:r>
    </w:p>
    <w:p>
      <w:r>
        <w:t>La situation est moins claire lorsque l'autorité, comme en l'espèce, refuse l'autorisation d'intervenir et que sa décision est contestée par le plaideur ainsi éconduit. Le Tribunal fédéral a parfois considéré la décision comme incidente, compte tenu qu'elle ne termine pas le procès pénal. En particulier, dans une affaire concernant un établissement d'assurance qui, selon le droit cantonal applicable, jouissait d'un droit d'accès au dossier même s'il n'intervenait pas en qualité de partie, le recours de droit public a été déclaré irrecevable au motif que le recourant n'exposait aucun élément de fait ou de droit propre à démontrer le risque d'un préjudice irréparable (arrêt 1P.114/2002 du 7 mai 2002). Dans un cas semblable, où le statut de l'intervenant ne présentait cependant pas de particularité, le Tribunal fédéral a laissé indécise la question du préjudice irréparable, compte tenu que le recours, même s'il était recevable, devait de toute façon être rejeté (arrêt 1P.580/2001 du 22 janvier 2002, consid. 1.3). En d'autres occasions, le Tribunal fédéral a examiné la décision d'un point de vue particulier au plaideur concerné, et l'a jugée finale parce que ledit plaideur était définitivement exclu du procès pénal; le recours de droit public était alors déclaré recevable au regard de l' art. 87 OJ (arrêt 1P.231/1998 du 16 juillet 1998, consid. 2b; voir aussi l'arrêt 1P.620/2001 du 21 décembre 2001, consid. 1 in fine).</w:t>
      </w:r>
    </w:p>
    <w:p>
      <w:r>
        <w:rPr>
          <w:b/>
        </w:rPr>
        <w:t>E. 2.3</w:t>
      </w:r>
    </w:p>
    <w:p>
      <w:r>
        <w:t>De ces deux approches, la première correspond le mieux à la définition textuelle de la décision incidente, telle que reproduite dans les arrêts publiés du Tribunal fédéral. Elle ne prend toutefois pas suffisamment en considération que dans le système de l'organisation BGE 128 I 215 S. 217 judiciaire fédérale, les décisions incidentes sont, en principe, toujours susceptibles d'un contrôle de leur conformité aux droits constitutionnels des citoyens: l' art. 87 al. 3 OJ précise que si le recours de droit public séparé n'est pas recevable, celui-ci est possible conjointement avec la décision finale. Or, le plaideur auquel la qualité de partie est refusée n'a, par la suite, aucun droit de recevoir communication des décisions prises dans le procès; en particulier, le prononcé final, à l'occasion duquel il devrait pouvoir recourir, ne lui est pas notifié. Ce contexte juridique ne lui fournit donc aucune occasion d'épuiser, si nécessaire, les instances cantonales, puis de recourir au Tribunal fédéral. Il ne peut le faire que dans l'hypothèse où il apprend de façon informelle qu'une décision finale est intervenue. Cette solution est insatisfaisante déjà en raison de son caractère aléatoire et étranger au système de l'organisation judiciaire; de plus, en pareil cas, le calcul du délai de recours présente des incertitudes qu'il faut, autant que possible, éviter (cf. ATF 119 Ib 64 consid. 3b p. 71; ATF 112 Ib 417 consid. 2d p. 422; arrêt 2A.293/2001 du 21 mai 2002, consid. 1b). Pour juger du caractère final ou, au contraire, incident de la décision par laquelle une constitution de partie civile est refusée, il apparaît donc préférable de se prononcer du point de vue relatif au plaideur concerné, et d'admettre qu'il s'agit d'une décision finale pour celui-ci, alors même que la cause pénale demeure pendante devant les autorités cantonales. A ce sujet, il convient d'observer que la condition du préjudice irréparable, selon l' art. 87 al. 2 OJ , s'examine aussi d'une façon relative à la partie qui recourt au Tribunal fédéral: le préjudice entrant en considération est celui subi par cette partie.</w:t>
      </w:r>
    </w:p>
    <w:p>
      <w:r>
        <w:rPr>
          <w:b/>
        </w:rPr>
        <w:t>E. 2.4</w:t>
      </w:r>
    </w:p>
    <w:p>
      <w:r>
        <w:t>C'est ainsi l'approche adoptée dans l'arrêt précité du 16 juillet 1998 qui est pertinente, et qui doit être suivie aussi dans la présente affaire. Il en résulte que l'arrêt attaqué est une décision finale, et que le recours de droit public est recevable au regard de l' art. 87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