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149</w:t>
      </w:r>
    </w:p>
    <w:p>
      <w:r>
        <w:t>Bundesgericht (BGE), 2002-05-02, DE</w:t>
      </w:r>
    </w:p>
    <w:p>
      <w:r>
        <w:rPr>
          <w:b/>
        </w:rPr>
        <w:t xml:space="preserve">Quelle: </w:t>
      </w:r>
      <w:r>
        <w:t>https://mcp.opencaselaw.ch/entscheid/bge_BGE_128_I_149</w:t>
      </w:r>
    </w:p>
    <w:p>
      <w:r>
        <w:t>FR: ATF 128 I 149</w:t>
      </w:r>
    </w:p>
    <w:p>
      <w:r>
        <w:t>IT: DTF 128 I 149</w:t>
      </w:r>
    </w:p>
    <w:p>
      <w:pPr>
        <w:pStyle w:val="Heading2"/>
      </w:pPr>
      <w:r>
        <w:t>Regeste</w:t>
      </w:r>
    </w:p>
    <w:p>
      <w:r>
        <w:t>Regeste Art. 5 Ziff. 3 EMRK; Art. 31 Abs. 3 Satz 2 BV; § 58 StPO/ZH. Untersuchungshaft; besondere Kollusionsgefahr bei Kindsmissbrauch. Tragweite des Beschleunigungsgebots bei psychiatrischer Begutachtung des Angeschuldigten. Die Rüge, das Beschleunigungsgebot sei verletzt, ist im Haftprüfungsverfahren nur soweit zu beurteilen, als die Verfahrensverzögerung geeignet ist, die Rechtmässigkeit der Untersuchungshaft in Frage zu stellen und zu einer Haftentlassung zu führen (E. 2.2). Kollusionsgefahr bejaht auf Grund der besonderen Beziehung des mutmasslichen Täters zu den missbrauchten Kindern, auch wenn diese ihre belastenden Aussagen bereits gemacht haben und die Untersuchung weitgehend abgeschlossen ist (E. 3). Verletzung des Beschleunigungsgebotes bei monatelanger Untätigkeit des Gutachters, der mit der psychiatrischen Begutachtung des in Untersuchungshaft gehaltenen mutmasslichen Täters befasst ist (E. 4)?</w:t>
      </w:r>
    </w:p>
    <w:p>
      <w:r>
        <w:t>Regeste Art. 5 par. 3 CEDH; art. 31 al. 3, 2e phrase Cst.; § 58 CPP/ZH. Détention préventive; risque particulier de collusion dans un cas d'abus sexuel sur des enfants. Portée du principe de célérité lorsque le prévenu est soumis à une expertise psychiatrique. Le grief de violation du principe de célérité ne doit être examiné, lors du contrôle judiciaire de la détention, que pour autant que le retard dans la procédure soit propre à mettre en cause la légalité de la détention préventive et donc à justifier un élargissement (consid. 2.2). Risque de collusion admis en raison de la relation particulière entre la personne soupçonnée et les enfants abusés, même après que ceux-ci ont fait leurs dépositions à charge, et à un moment où l'enquête est pour l'essentiel achevée (consid. 3). Violation du principe de célérité à cause de l'inactivité, durant plusieurs mois, du spécialiste chargé de l'expertise psychiatrique du prévenu maintenu en détention préventive (consid. 4)?</w:t>
      </w:r>
    </w:p>
    <w:p>
      <w:r>
        <w:t>Regesto Art. 5 n. 3 CEDU; art. 31 cpv. 3 seconda frase Cost.; § 58 CPP/ZH. Carcerazione preventiva; rischio particolare di collusione nell'ambito di abuso su fanciulli. Portata del principio della celerità nell'ambito della perizia psichiatrica dell'imputato. Nella procedura di controllo giudiziario della detenzione, la censura di violazione del principio della celerità dev'essere esaminata solo in quanto il ritardo nella procedura sia idoneo a mettere in discussione la legalità della carcerazione preventiva e a comportare una messa in libertà (consid. 2.2). Il rischio di collusione è stato ammesso per la relazione particolare esistente tra il presunto autore e i fanciulli oggetto dell'abuso, anche se questi hanno già rilasciato le loro deposizioni a carico e l'inchiesta sia, in gran parte, terminata (consid. 3). Violazione del principio della celerità a causa dell'inattività, durante più mesi, del perito incaricato di allestire la perizia psichiatrica del presunto autore incarcerato a titolo preventivo (consid. 4)?</w:t>
      </w:r>
    </w:p>
    <w:p>
      <w:pPr>
        <w:pStyle w:val="Heading2"/>
      </w:pPr>
      <w:r>
        <w:t>Erwägungen</w:t>
      </w:r>
    </w:p>
    <w:p>
      <w:r>
        <w:rPr>
          <w:b/>
        </w:rPr>
        <w:t>E. 2</w:t>
      </w:r>
    </w:p>
    <w:p>
      <w:r>
        <w:t>Untersuchungshaft kann im Kanton Zürich (u.a.) angeordnet werden, wenn der Angeschuldigte eines Vergehens oder Verbrechens dringend verdächtig ist und die Gefahr besteht, dass er in Freiheit Spuren oder Beweismittel beseitigen, Dritte zu falschen Aussagen zu verleiten suchen oder die Abklärung des Sachverhaltes auf andere Weise gefährden könnte (§ 58 der Strafprozessordnung vom 4. Mai 1991, StPO). Liegt ausser dem allgemeinen Haftgrund des dringenden Tatverdachts Kollusionsgefahr vor, steht einer Inhaftierung auch unter dem Gesichtswinkel der persönlichen Freiheit von Art. 10 Abs. 2 BV grundsätzlich nichts entgegen. Der Beschwerdeführer bestreitet, dass Kollusionsgefahr vorliege und macht geltend, das Beschleunigungsgebot sei krass verletzt worden, weshalb er aus der Haft zu entlassen sei.</w:t>
      </w:r>
    </w:p>
    <w:p>
      <w:r>
        <w:rPr>
          <w:b/>
        </w:rPr>
        <w:t>E. 2.1</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BGE 117 Ia 257 E. 4b und c).</w:t>
      </w:r>
    </w:p>
    <w:p>
      <w:r>
        <w:rPr>
          <w:b/>
        </w:rPr>
        <w:t>E. 2.2</w:t>
      </w:r>
    </w:p>
    <w:p>
      <w:r>
        <w:t>Nach Art. 5 Ziff. 3 EMRK und Art. 31 Abs. 3 Satz 2 BV darf eine an sich gerechtfertigte Untersuchungshaft die mutmassliche Dauer der zu erwartenden Freiheitsstrafe nicht übersteigen ( BGE 105 Ia 26 E. 4b mit Hinweisen).</w:t>
      </w:r>
    </w:p>
    <w:p>
      <w:r>
        <w:rPr>
          <w:b/>
        </w:rPr>
        <w:t>E. 2.2.1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BGE 128 I 149 S. 152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2.2.2</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Beschleunigungsgebotes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w:t>
      </w:r>
    </w:p>
    <w:p>
      <w:r>
        <w:rPr>
          <w:b/>
        </w:rPr>
        <w:t>E. 3.1</w:t>
      </w:r>
    </w:p>
    <w:p>
      <w:r>
        <w:t>Unbestritten ist, dass der Beschwerdeführer schon aufgrund seiner weit gehenden Geständnisse (u.a.) dringend verdächtig ist, mehrere Knaben wiederholt missbraucht zu haben.</w:t>
      </w:r>
    </w:p>
    <w:p>
      <w:r>
        <w:rPr>
          <w:b/>
        </w:rPr>
        <w:t>E. 3.2</w:t>
      </w:r>
    </w:p>
    <w:p>
      <w:r>
        <w:t>Kollusionsgefahr hat der Haftrichter im angefochtenen Entscheid angenommen, weil die Darstellung der umstrittenen Vorfälle durch den Beschwerdeführer in einigen zumindest für die Strafzumessung wesentlichen Punkten von derjenigen der Geschädigten abweiche, sodass er durchaus noch ein Interesse haben könne, auf deren Aussagen einzuwirken. Dass er nicht vor Kollusionshandlungen zurückschrecke, habe er bereits bewiesen, indem er versucht habe, Briefe an A. und B. an der Briefkontrolle der Bezirksanwältin vorbeizuschmuggeln. Vom Therapie-Zwischenbericht vom 25. Februar 2002, in welchem dem Beschwerdeführer bescheinigt wird, dass er sich heute "bewusst von den Beziehungen zu den jugendlichen Opfern" distanziere, zeigte sich der Haftrichter wenig überzeugt, da der Beschwerdeführer die Bezirksanwältin noch am 5. Dezember 2001 ersucht hatte, einem Teil der Opfer Briefe schreiben zu dürfen, da er an der Kontaktsperre sehr leide.</w:t>
      </w:r>
    </w:p>
    <w:p>
      <w:r>
        <w:rPr>
          <w:b/>
        </w:rPr>
        <w:t>E. 3.3</w:t>
      </w:r>
    </w:p>
    <w:p>
      <w:r>
        <w:t>Der Beschwerdeführer wendet dagegen zwar insbesondere ein, er habe beim aktuellen Stand der Untersuchung gar keine Möglichkeit mehr, zu kolludieren, da die Untersuchung praktisch BGE 128 I 149 S. 153 abgeschlossen sei. Es fehlten unbestrittenermassen nur noch das psychiatrische Gutachten und die Schlusseinvernahme. Sollten die jugendlichen Opfer bei diesem Stand des Verfahrens (unter seinem Einfluss) ihre Belastungen plötzlich zurückziehen, wäre dies völlig unglaubhaft und würde den Sachrichter mit Sicherheit nicht von seiner Unschuld überzeugen.</w:t>
      </w:r>
    </w:p>
    <w:p>
      <w:r>
        <w:rPr>
          <w:b/>
        </w:rPr>
        <w:t>E. 3.4</w:t>
      </w:r>
    </w:p>
    <w:p>
      <w:r>
        <w:t>Für die Annahme von Kollusionsgefahr genügt es indessen bereits, dass - wie hier - konkret befürchtet werden muss, der Beschwerdeführer werde in Freiheit auf Opfer und Zeugen einwirken, um den Ausgang des Verfahrens zu beeinflussen. Ob dieses Unterfangen mehr oder weniger aussichtsreich ist, ist nicht entscheidend, da auch eine Gefährdung der Wahrheitsfindung genügt. Eine solche ist hier aufgrund der bei sexuellen Handlungen mit Kindern bestehenden besondern Beziehung zwischen Täter und Opfer zu bejahen. Der Haftrichter bemerkt in diesem Zusammenhang zudem zu Recht, dass zumindest eine Erschwerung und Verlängerung des Verfahrens eintreten könnte, wenn die Opfer ihre Belastungen unter dem Einfluss des Beschwerdeführers zurückzögen, da sie dann möglicherweise noch einmal befragt werden müssten. Der Haftrichter hat daher die Verfassung nicht verletzt, indem er Kollusionsgefahr annahm.</w:t>
      </w:r>
    </w:p>
    <w:p>
      <w:r>
        <w:rPr>
          <w:b/>
        </w:rPr>
        <w:t>E. 4.1</w:t>
      </w:r>
    </w:p>
    <w:p>
      <w:r>
        <w:t>Den Vorwurf der Verletzung des Beschleunigungsgebotes begründet der Beschwerdeführer damit, dass er bereits im März 2001 ein vollständiges Geständnis abgelegt habe, worauf die Bezirksanwältin am 11. Mai 2001 Dr. Arnuld Möller von der Psychiatrischen Universitätsklinik Zürich mit seiner Begutachtung beauftragt habe. Am 5. Juli 2001 habe die letzte eigentliche Untersuchungshandlung - die Befragung von Zeugen und des Beschwerdeführers - stattgefunden. Da Dr. Möller bis zum September nichts von sich habe hören lassen, habe sich seine Verteidigerin mit ihm in Verbindung gesetzt und dabei die Zusicherung erhalten, er werde das Gutachten bis Ende Dezember 2001 fertigstellen. Am 20. Dezember 2001 habe Dr. Möller der Bezirksanwältin telefonisch mitgeteilt, er habe beim Aktenstudium festgestellt, dass ihm das Geschädigtenumfeld teilweise persönlich bekannt sei, weshalb er sich als befangen erachte und das Gutachten nicht erstellen könne. Die Bezirksanwältin habe daraufhin Frau Dr. Wyler van Laak mit seiner Begutachtung beauftragt, obwohl der von ihm vorgeschlagene Dr. Stephan Kauf in der Lage gewesen wäre, ein Gutachten innert kürzerer Frist zu erstellen. BGE 128 I 149 S. 154</w:t>
      </w:r>
    </w:p>
    <w:p>
      <w:r>
        <w:rPr>
          <w:b/>
        </w:rPr>
        <w:t>E. 4.2</w:t>
      </w:r>
    </w:p>
    <w:p>
      <w:r>
        <w:t>Der Beschwerdeführer befindet sich seit dem 22. Dezember 2000 und damit seit gut 1 1/3 Jahren in Haft. Überhaft droht daher zur Zeit noch nicht, da dem einschlägig vorbestraften Beschwerdeführer nach den zutreffenden Ausführungen des Haftrichters, auf die verwiesen werden kann, eine deutlich höhere Strafe droht.</w:t>
      </w:r>
    </w:p>
    <w:p>
      <w:r>
        <w:rPr>
          <w:b/>
        </w:rPr>
        <w:t>E. 4.3</w:t>
      </w:r>
    </w:p>
    <w:p>
      <w:r>
        <w:t>Hingegen ist unbestritten, dass die Untersuchung faktisch 8 Monate ruhte, weil der mit der Begutachtung des Beschwerdeführers beauftragte Dr. Möller solange untätig blieb, nur um sich anschliessend nach einem ersten Aktenstudium für befangen zu erklären. Diese in einem Haftfall unentschuldbare Verzögerung haben objektiv die Strafverfolgungsbehörden zu vertreten, auch wenn der zuständigen Bezirksanwältin subjektiv kein Vorwurf zu machen ist. Diese hat nach der Absage Dr. Möllers auch prompt reagiert und am 14. Januar Frau Dr. Wyler van Laak mit der Begutachtung des Beschwerdeführers beauftragt, welche dessen Fertigstellung für den August 2002 in Aussicht stellt. Sie hat sich somit für die Erstellung des psychiatrischen Gutachtens rund 7 Monate ausbedungen, was angesichts der notorischen Überlastung zu derartigen Gutachten befähigter Sachverständiger als akzeptabel erscheint. Es lag auch im Ermessen der Bezirksanwältin, den vom Beschwerdeführer vorgeschlagenen Dr. Stephan Kauf abzulehnen, da dieser nach seinen eigenen Angaben nicht auf die Begutachtung von Sexualstraftätern spezialisiert ist.</w:t>
      </w:r>
    </w:p>
    <w:p>
      <w:r>
        <w:rPr>
          <w:b/>
        </w:rPr>
        <w:t>E. 4.4</w:t>
      </w:r>
    </w:p>
    <w:p>
      <w:r>
        <w:t>Unter diesen Umständen erweist sich die Auffassung des Haftrichters als zutreffend, dass die von Dr. Möller verursachte 8-monatige Verfahrensverzögerung zwar gravierend ist und dementsprechend vom Sachrichter angemessen zu berücksichtigen sein wird, dass sie aber noch nicht derart krass ist, dass sie eine Haftentlassung rechtfertigen könnte. Es handelt sich indessen um einen Grenzfall, und die Strafverfolgungsbehörden sind dementsprechend gehalten, das Verfahren nunmehr mit besonderer Beförderung zu behandeln; weitere von ihnen zu vertretende erhebliche Verzögerungen wären unter dem Gesichtspunkt des verfassungs- und konventionsrechtlichen Beschleunigungsgebotes nicht mehr vertretbar und müssten zur Entlassung des Beschwerdeführers aus der Untersuchungshaft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