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46</w:t>
      </w:r>
    </w:p>
    <w:p>
      <w:r>
        <w:t>Bundesgericht (BGE), 2001-01-01, DE</w:t>
      </w:r>
    </w:p>
    <w:p>
      <w:r>
        <w:rPr>
          <w:b/>
        </w:rPr>
        <w:t xml:space="preserve">Quelle: </w:t>
      </w:r>
      <w:r>
        <w:t>https://mcp.opencaselaw.ch/entscheid/bge_BGE_128_IV_46</w:t>
      </w:r>
    </w:p>
    <w:p>
      <w:r>
        <w:t>FR: ATF 128 IV 46</w:t>
      </w:r>
    </w:p>
    <w:p>
      <w:r>
        <w:t>IT: DTF 128 IV 46</w:t>
      </w:r>
    </w:p>
    <w:p>
      <w:pPr>
        <w:pStyle w:val="Heading2"/>
      </w:pPr>
      <w:r>
        <w:t>Regeste</w:t>
      </w:r>
    </w:p>
    <w:p>
      <w:r>
        <w:t>Regeste Art. 272 Abs. 7 BStP; Vollzugshemmung. Zuständigkeit zur Verfügung der Vollzugshemmung zwischen der Fällung des angefochtenen Entscheids und der Einreichung der Nichtigkeitsbeschwerde. Anforderungen an die Begründung eines Gesuches um Vollzugshemmung (E. 1).</w:t>
      </w:r>
    </w:p>
    <w:p>
      <w:r>
        <w:t>Regeste Art. 272 al. 7 PPF; suspension de l'exécution de la décision. Autorité compétente pour ordonner la suspension de l'exécution entre le moment où l'arrêt est prononcé et celui où le pourvoi en nullité est déposé. Exigences quant à la motivation de la demande de suspension de l'exécution (consid. 1).</w:t>
      </w:r>
    </w:p>
    <w:p>
      <w:r>
        <w:t>Regesto Art. 272 cpv. 7 PP; sospensione dell'esecuzione della decisione. Autorità competente per ordinare la sospensione dell'esecuzione tra il momento in cui la sentenza impugnata è pronunciata e quello in cui viene presentato ricorso per cassazione. Esigenze relative alla motivazione della richiesta di sospensione dell'esecuzione (consid. 1).</w:t>
      </w:r>
    </w:p>
    <w:p>
      <w:pPr>
        <w:pStyle w:val="Heading2"/>
      </w:pPr>
      <w:r>
        <w:t>Erwägungen</w:t>
      </w:r>
    </w:p>
    <w:p>
      <w:r>
        <w:rPr>
          <w:b/>
        </w:rPr>
        <w:t>E. 1</w:t>
      </w:r>
    </w:p>
    <w:p>
      <w:r>
        <w:t>Das Urteil des Obergerichts ist grundsätzlich vollstreckbar. Eine Beschwerde, die dem Bundesgericht innert 30 Tagen seit Zustellung der vollständigen Ausfertigung des Entscheids einzureichen ist, hemmt den Vollzug des Urteils nur, wenn der Kassationshof oder sein Präsident es verfügt ( Art. 272 Abs. 1 und 7 BStP [SR 312.0]). Nach dem Wortlaut von Art. 272 Abs. 7 BStP ist die Zuständigkeit des Kassationshofes oder seines Präsidenten zum Entscheid über ein Gesuch um aufschiebende Wirkung erst mit der Einreichung der Nichtigkeitsbeschwerde gegeben. Gemäss dem früheren, bis zum 1. Januar 2001 geltenden Art. 272 Abs. 1 aBStP war die Beschwerde innert zehn Tagen seit der nach dem kantonalen Recht massgebenden Eröffnung des angefochtenen Entscheids anzumelden, womit der Kassationshof mit der Sache befasst war (vgl. zur Frage der aufschiebenden Wirkung im alten Recht ERHARD SCHWERI, Eidgenössische Nichtigkeitsbeschwerde in Strafsachen, Bern 1993, N. 351 ff.). Im neuen Recht ist diese Anmeldung der Beschwerde nicht mehr vorgesehen. Die Nichtigkeitsbeschwerde muss vielmehr erst 30 Tage nach Zustellung der schriftlichen Urteilsbegründung erhoben werden. Das hat zur Folge, dass von der Urteilsfällung bis zum Ablauf der Beschwerdefrist unter Umständen einige Zeit verstreichen kann. Da die Beschwerdeanmeldung beim Bundesgericht entfällt, fragt sich, an wen sich der Rechtssuchende wenden muss, um in diesem Zeitraum einen Aufschub der Vollstreckung des kantonalen Urteils zu beantragen. Das Bedürfnis für eine solche Massnahme kann sich daraus ergeben, dass der Verurteilte das kantonale Urteil beim Bundesgericht anfechten und eine geringere Strafe oder die Gewährung des bedingten Strafvollzugs verlangen will (vgl. MARTIN SCHUBARTH, Nichtigkeitsbeschwerde 2001, Bern 2001, N. 233). Soweit das kantonale Recht eine Möglichkeit vorsieht, um den Aufschub der Vollstreckung des Strafurteils zu beantragen, ist davon Gebrauch zu machen. Kennt jedoch das kantonale Recht kein entsprechendes Instrument, sind die Rechtsschutzbedürfnisse wie unter dem alten Recht vom Bundesgericht abzudecken. Denn der Gesetzgeber beabsichtigte mit der jüngsten Revision offensichtlich nicht, den Rechtsschutz des Betroffenen einzuschränken. Soll mangels eines kantonalen Behelfs das Bundesgericht um Aufschub der Vollstreckung des letztinstanzlichen kantonalen Strafurteils ersucht werden, hat der Betroffene eine summarisch begründete BGE 128 IV 46 S. 48 Nichtigkeitsbeschwerde einzureichen und darin anzugeben, welche Punkte des Urteils er anfechten will. Zudem hat er ein Gesuch um aufschiebende Wirkung zu stellen, in dem er einlässlich darlegt, weshalb die Vollzugshemmung im Lichte der vorzunehmenden Interessenabwägung als notwendig und im Blick auf die Rechtsbegehren und deren Erfolgsaussichten als gerechtfertigt erscheint. Wie unter dem alten Recht sind an die Begründung eines solchen Gesuchs besonders hohe Anforderungen zu stellen (SCHWERI, a.a.O., N. 356). Anschliessend wird in der Regel der Präsident (und ausnahmsweise der Kassationshof) über das Gesuch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