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11</w:t>
      </w:r>
    </w:p>
    <w:p>
      <w:r>
        <w:t>Bundesgericht (BGE), 2001-12-06, FR</w:t>
      </w:r>
    </w:p>
    <w:p>
      <w:r>
        <w:rPr>
          <w:b/>
        </w:rPr>
        <w:t xml:space="preserve">Quelle: </w:t>
      </w:r>
      <w:r>
        <w:t>https://mcp.opencaselaw.ch/entscheid/bge_BGE_128_IV_11</w:t>
      </w:r>
    </w:p>
    <w:p>
      <w:r>
        <w:t>FR: ATF 128 IV 11</w:t>
      </w:r>
    </w:p>
    <w:p>
      <w:r>
        <w:t>IT: DTF 128 IV 11</w:t>
      </w:r>
    </w:p>
    <w:p>
      <w:pPr>
        <w:pStyle w:val="Heading2"/>
      </w:pPr>
      <w:r>
        <w:t>Regeste</w:t>
      </w:r>
    </w:p>
    <w:p>
      <w:r>
        <w:t>Regeste Art. 21 Abs. 1, Art. 24 und 139 Ziff. 1 StGB; versuchte Anstiftung zu Diebstahl. Begriff der Anstiftung (E. 2a). Wer vorsätzlich und in unrechtmässiger Bereicherungsabsicht einen fremden Datenträger, z.B. eine CD-ROM oder eine Kopie derselben wegnimmt, um ihn sich anzueignen, begeht Diebstahl. Offen gelassen, ob die Wegnahme einer solchen Sache allenfalls auch unter Art. 143 StGB fällt, wenn die Tatbestandsmerkmale dieser Bestimmung erfüllt sind (E. 2b).</w:t>
      </w:r>
    </w:p>
    <w:p>
      <w:r>
        <w:t>Regeste Art. 21 al. 1, art. 24 et 139 ch. 1 CP; tentative d'instigation à vol. Notion d'instigation (consid. 2a). Celui qui, intentionnellement et dans un dessein d'enrichissement illégitime, soustrait un support de données, tel qu'un CD-ROM ou une copie de celui-ci, appartenant à autrui dans le but de se l'approprier, commet un vol. Question laissée indécise de savoir si la soustraction d'un tel objet peut éventuellement aussi tomber sous le coup de l'art. 143 CP, applicable en concours, pour autant que les conditions de cette disposition soient réunies (consid. 2b).</w:t>
      </w:r>
    </w:p>
    <w:p>
      <w:r>
        <w:t>Regesto Art. 21 cpv. 1, art. 24 e 139 n. 1 CP; tentativo d'istigazione al furto. Nozione d'istigazione (consid. 2a). È colpevole di furto chi, intenzionalmente e alla ricerca di un indebito profitto, sottrae un supporto dati, quale un CD-ROM o una copia di quest'ultimo, appartenente a terzi al fine di appropriarsene. È stata lasciata indecisa la questione se la sottrazione di siffatto oggetto possa eventualmente richiedere l'applicazione, in concorso, dell'art. 143 CP nel caso in cui le condizioni di tale disposizione siano adempiute (consid. 2b).</w:t>
      </w:r>
    </w:p>
    <w:p>
      <w:pPr>
        <w:pStyle w:val="Heading2"/>
      </w:pPr>
      <w:r>
        <w:t>Erwägungen</w:t>
      </w:r>
    </w:p>
    <w:p>
      <w:r>
        <w:rPr>
          <w:b/>
        </w:rPr>
        <w:t>E. 2</w:t>
      </w:r>
    </w:p>
    <w:p>
      <w:r>
        <w:t>Le recourant invoque une violation des art. 18, 24 al. 2 et 139 ch. 1 CP. Il conteste avoir intentionnellement décidé Z. à commettre un vol et en déduit que seule aurait pu entrer en considération une tentative d'instigation à soustraction de données au sens de l' art. 143 CP , dont les conditions ne seraient toutefois pas réalisées. a) Est un instigateur celui qui, intentionnellement, décide autrui à commettre un crime ou un délit ( art. 24 al. 1 CP ).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BGE 128 IV 11 S. 15 à passer à l'action concrètement. L'instigation n'entre en revanche pas en considération si l'auteur de l'acte était déjà décidé à le commettre ( ATF 127 IV 122 consid. 2b/aa p. 127 s. et la jurisprudence citée; cf. également ATF 124 IV 34 consid. 2c p. 37 s.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 ATF 127 IV 122 consid. 2b/aa p. 127 s. et les références citées). Sur le plan subjectif, l'instigation doit être intentionnelle, mais le dol éventuel suffit ( ATF 116 IV 1 consid. 3d p. 3 et les références citées). Il faut donc que l'instigateur ait su et voulu ou, à tout le moins, envisagé et accepté que son intervention était de nature à décider l'instigué à commettre l'infraction.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 L'instigation étant une forme de participation à une infraction déterminée, ses éléments matériels sont ceux de cette infraction. Savoir s'il y a eu instigation à une infraction donnée doit donc être déterminé en référence aux éléments de cette infraction. b) Se rend coupable de vol celui qui, pour se procurer ou procurer à un tiers un enrichissement illégitime, soustrait une chose mobilière appartenant à autrui dans le but de se l'approprier ( art. 139 ch. 1 al. 1 CP ). Un support de données, tel qu'un CD-ROM ou une copie de celui-ci, est une chose mobilière, de sorte que celui qui, intentionnellement et dans un dessein d'enrichissement, soustrait un tel objet appartenant à autrui pour se l'approprier, que ce soit en vue de le conserver ou de l'aliéner ( ATF 85 IV 17 consid. 1 p. 19), commet un vol ( ATF 111 IV 74 consid. 1 p. 75). Certes, s'agissant d'un objet qui présente la particularité de contenir des données informatiques, on peut se demander si sa soustraction peut éventuellement aussi tomber sous le coup de l' art. 143 CP , applicable en concours, pour autant que les conditions de cette BGE 128 IV 11 S. 16 disposition soient réunies. Sur cette question - que le Tribunal fédéral n'a pas été amené à examiner dans l' ATF 111 IV 74 précité du fait que l' art. 143 CP , entré en vigueur le 1er janvier 1995, n'avait pas encore été adopté - la doctrine est divisée. Pour STRATENWERTH, en cas de soustraction d'un support de données, il peut y avoir concours réel entre le vol et la soustraction de données, dès lors que les art. 139 et 143 CP protègent des biens juridiques différents (STRATENWERTH, BT I, 5ème éd., Berne 1995, § 14 n. 34); TRECHSEL et SCHMID estiment en revanche que l' art. 139 CP , qui prime, est seul applicable en pareil cas (TRECHSEL, Kurzkommentar, 2ème éd., Zurich 1997, art. 143 n. 10; NIKLAUS SCHMID, Das neue Computerstrafrecht, in RPS 113/1995 p. 22 ss, p. 29), le second de ces auteurs étant toutefois d'avis qu'il y a concours idéal entre les art. 139 et 143 CP lorsque le propriétaire du support et le propriétaire des données sont des personnes différentes (NIKLAUS SCHMID, op. cit., p. 29), opinion que ne partage pas TRECHSEL, pour lequel on ne voit pas en quoi la culpabilité de l'auteur serait plus lourde dans un tel cas (TRECHSEL, op. cit., art. 143 n. 10). En l'espèce, il n'y a toutefois pas lieu d'examiner la question plus avant, compte tenu de l'interdiction de la reformatio in pejus, puisque seule une tentative d'instigation à vol au sens de l' art. 139 CP a été retenue à la charge du recourant. Le vol est punissable de la réclusion pour cinq ans au plus ou de l'emprisonnement. Il s'agit donc d'un crime, de sorte que la tentative d'instigation à cette infraction est punissable. c) L'arrêt attaqué ne reproche pas au recourant d'avoir tenté de décider Z. à faire une copie du CD-ROM, mais lui fait exclusivement grief d'avoir tenté de décider Z. à lui remettre cette copie. Au demeurant, avec raison. Le premier de ces comportements eût été constitutif de tentative d'instigation à soustraction de données au sens de l' art. 143 CP (cf. STRATENWERTH, op. cit., § 14 n. 30; TRECHSEL, op. cit., art. 143 n. 7; NIKLAUS SCHMID, op. cit., p. 28), dont les conditions ne sont toutefois pas réalisées en l'espèce, puisque Z. était manifestement autorisé à disposer des données en question, auxquelles il avait libre accès. d) Le recourant, à juste titre, ne conteste pas la réalisation des éléments objectifs de l'instigation. Des faits retenus, il résulte que, pour en avoir été informé par Y., il savait que Z. était en mesure de lui procurer une copie du CD-ROM appartenant à ses employeurs et qu'il pourrait accepter de le faire en contrepartie d'une somme d'argent, dont il avait besoin pour réaliser un projet de régate. Dans ces circonstances, l'offre du recourant de le rémunérer en contrepartie BGE 128 IV 11 S. 17 était de nature à inciter Z. à lui procurer une copie du CD-ROM. Il a par ailleurs été constaté - ce qui relève du fait et lie donc la Cour de céans - que Z., s'il n'a pas protesté lorsque l'idée de l'échange lui a été soumise, voire a été intéressé par cette idée, ne s'est résolu à agir qu'à l'issue de la discussion qui a eu lieu dans un café, le soir du 2 juin 1999, après avoir su que le recourant acceptait de lui verser de l'argent en contrepartie d'une copie du CD-ROM. Il est au demeurant manifeste que, si ce n'est contre rémunération, Z. n'avait aucune raison de procurer une copie du CD-ROM au recourant et que l'acceptation de ce dernier de lui verser une somme d'argent était donc déterminante. e) Pour que l'instigation soit intentionnelle, il faut d'abord que l'instigateur ait agi, au moins par dol éventuel, avec la conscience et la volonté de décider l'auteur principal. A cet égard, le recourant ne saurait soutenir qu'il ignorait que la décision de Z. de lui remettre une copie du CD-ROM dépendait de son acceptation de le rémunérer en contrepartie. Il est manifeste qu'il savait, dès le départ, que cette acceptation était une condition de l'obtention d'une copie du CD-ROM. Au demeurant, connaissant le besoin d'argent de Z., il ne pouvait ignorer que son acceptation de lui verser 20'000 francs était de nature à le décider à agir. Il faut en outre, pour que l'instigation soit intentionnelle, que l'instigateur ait agi, au moins par dol éventuel, avec la conscience et la volonté que l'auteur principal commette l'infraction, en l'occurrence un vol. A ce propos, le recourant insiste vainement sur le fait que, pour Z., il s'agissait de lui remettre non pas le CD-ROM sur lequel il regroupait les données pour le compte de ses employeurs, mais une copie de celui-ci; les juges cantonaux ne l'ont nullement nié. Pour autant, il n'est pas établi que, comme semble le suggérer le recourant, qui ne l'affirme d'ailleurs pas, Z. aurait copié les données sur un support lui appartenant et, surtout, que, le cas échéant, le recourant l'aurait su; rien dans les constatations de fait cantonales ne permet de l'admettre; tout indique au contraire que le recourant voulait obtenir une copie du CD-ROM quel qu'en soit le propriétaire et qu'il s'accommodait sans autre de ce qu'elle appartienne aux employeurs de Z. Que l'intention du recourant ait porté sur les autres éléments constitutifs du vol n'est au reste à juste titre pas contesté. Avec raison aussi, le recourant, qui a offert 20'000 francs à Z. en contrepartie du CD-ROM, ne nie pas avoir agi dans une dessein d'enrichissement illégitime. BGE 128 IV 11 S. 18 f) Au vu de ce qui précède, la condamnation du recourant pour tentative d'instigation à vol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