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368</w:t>
      </w:r>
    </w:p>
    <w:p>
      <w:r>
        <w:t>Bundesgericht (BGE), 2002-01-01, DE</w:t>
      </w:r>
    </w:p>
    <w:p>
      <w:r>
        <w:rPr>
          <w:b/>
        </w:rPr>
        <w:t xml:space="preserve">Quelle: </w:t>
      </w:r>
      <w:r>
        <w:t>https://mcp.opencaselaw.ch/entscheid/bge_BGE_128_II_368</w:t>
      </w:r>
    </w:p>
    <w:p>
      <w:r>
        <w:t>FR: ATF 128 II 368</w:t>
      </w:r>
    </w:p>
    <w:p>
      <w:r>
        <w:t>IT: DTF 128 II 368</w:t>
      </w:r>
    </w:p>
    <w:p>
      <w:pPr>
        <w:pStyle w:val="Heading2"/>
      </w:pPr>
      <w:r>
        <w:t>Regeste</w:t>
      </w:r>
    </w:p>
    <w:p>
      <w:r>
        <w:t>Regeste Beeinträchtigung einer Quelle durch den Bahnbau; Anspruch auf Realersatz im Enteignungsverfahren. Nimmt die Ergiebigkeit einer Quelle infolge eines Tunnelbaus ab, für den der Bahnunternehmung das Enteignungsrecht zusteht, so können die Quellenrechtsberechtigten aus den nachbarrechtlichen Bestimmungen von Art. 706 und Art. 707 ZGB keine Ansprüche herleiten, sondern nur Einsprache gemäss Art. 10 EntG erheben sowie eine enteignungsrechtliche Entschädigung - Geld- oder Realersatz - verlangen (E. 2). Über ein Begehren um Ersatz an Wasser im Sinne von Art. 10 EntG hat wie über alle Begehren nach den Artikeln 7-10 EntG die Einsprachebehörde zu entscheiden. Im Verfahren vor der Schätzungskommission können Begehren um Sachleistung allein gestützt auf Art. 18 EntG erhoben werden (E. 3). Naturalersatz ist nach Art. 18 EntG nur ausnahmsweise zu leisten. Die Voraussetzungen für eine Realersatzleistung von Wasser sind im vorliegenden Fall nicht erfüllt (E. 4).</w:t>
      </w:r>
    </w:p>
    <w:p>
      <w:r>
        <w:t>Regeste Atteinte à une source lors de travaux de construction du chemin de fer; droit à une prestation équivalente en nature dans la procédure d'expropriation. Lorsque le rendement d'une source diminue à la suite de la construction d'un tunnel pour lequel le droit d'expropriation a été conféré à l'entreprise de chemin de fer, les titulaires du droit de source ne peuvent déduire aucune prétention des dispositions du droit de voisinage des art. 706 et 707 CC, mais peuvent uniquement formuler une opposition fondée sur l'art. 10 LEx et exiger une indemnisation - en nature ou en espèce - selon le droit de l'expropriation (consid. 2). Il incombe à l'autorité compétente en matière d'opposition de statuer sur une demande en équivalent d'eau au sens de l'art. 10 LEx, comme sur toutes les demandes fondées sur les art. 7 à 10 LEx. Seules des demandes en réparation en nature basées sur l'art. 18 LEx peuvent être formulées dans la procédure devant la commission d'estimation (consid. 3). Une réparation en nature selon l'art. 18 LEx ne peut être accordée qu'exceptionnellement. Les conditions posées à la fourniture d'un équivalent en eau ne sont pas réalisées dans le cas particulier (consid. 4).</w:t>
      </w:r>
    </w:p>
    <w:p>
      <w:r>
        <w:t>Regesto Danni a una sorgente causati dalla costruzione di un'opera ferroviaria; diritto a una prestazione in natura nella procedura espropriativa. Se la portata di una sorgente diminuisce a causa della costruzione di una galleria, per la quale all'impresa ferroviaria è stato conferito il diritto di espropriazione, i titolari del diritto sulla sorgente non possono dedurre alcuna pretesa dalle disposizioni derivanti dai rapporti di vicinato degli art. 706 e 707 CC, ma possono soltanto inoltrare un'opposizione secondo l'art. 10 LEspr ed esigere un'indennità - in denaro o in natura - per l'espropriazione (consid. 2). L'Autorità competente a dirimere le opposizioni deve pronunciarsi, come su tutte le domande secondo gli art. 7-10 LEspr, anche sulla richiesta di una domanda per una quantità equivalente d'acqua. Nella procedura dinanzi alla commissione di stima possono essere formulate domande di prestazione in natura fondate solo sull'art. 18 LEspr (consid. 3). Una prestazione in natura secondo l'art. 18 LEspr dev'essere fornita solo eccezionalmente. Le condizioni per una fornitura equivalente d'acqua non sono adempiute nella fattispecie (consid. 4).</w:t>
      </w:r>
    </w:p>
    <w:p>
      <w:pPr>
        <w:pStyle w:val="Heading2"/>
      </w:pPr>
      <w:r>
        <w:t>Erwägungen</w:t>
      </w:r>
    </w:p>
    <w:p>
      <w:r>
        <w:rPr>
          <w:b/>
        </w:rPr>
        <w:t>E. 2</w:t>
      </w:r>
    </w:p>
    <w:p>
      <w:r>
        <w:t>In der Beschwerde wird geltend gemacht, entgegen der Meinung der Schätzungskommission sei im vorliegenden Fall nicht nur in Nachbarrechte eingegriffen worden; die Quellenrechtsinhaber würden durch die bahnbaubedingten Beeinträchtigungen in Eigentümerbefugnissen und nicht bloss in nachbarrechtlichen Abwehransprüchen betroffen. Dem kann jedoch nicht beigepflichtet werden.</w:t>
      </w:r>
    </w:p>
    <w:p>
      <w:r>
        <w:rPr>
          <w:b/>
        </w:rPr>
        <w:t>E. 2.1</w:t>
      </w:r>
    </w:p>
    <w:p>
      <w:r>
        <w:t>Gegenstand der Enteignung bilden - abgesehen von den persönlichen Rechten der Mieter und Pächter - dingliche Rechte an Grundstücken sowie die aus dem Grundeigentum hervorgehenden Nachbarrechte (Art. 5 Abs. 1 des Bundesgesetzes vom 20. Juni 1930 über die Enteignung [EntG; SR 711]). Enteignungsobjekt können somit sämtliche dinglichen und nachbarlichen Rechte sein, die im BGE 128 II 368 S. 372 ZGB oder in den gemäss Art. 686 ZGB den Kantonen vorbehaltenen privatrechtlichen Bauvorschriften umschrieben sind (vgl. BGE 106 Ib 231 E. 3 S. 36 mit Hinweisen). Dagegen können auf dem Enteignungsweg keine Rechte entzogen oder geschaffen werden, die das Zivilrecht nicht vorsieht oder sogar ausdrücklich verbietet ( BGE 105 Ib 187 E. 4a S. 191; s. auch BGE 112 Ib 124 E. 3).</w:t>
      </w:r>
    </w:p>
    <w:p>
      <w:r>
        <w:rPr>
          <w:b/>
        </w:rPr>
        <w:t>E. 2.2</w:t>
      </w:r>
    </w:p>
    <w:p>
      <w:r>
        <w:t>Die Rechtsverhältnisse an Quellen sind im ZGB speziell geregelt: Nach Art. 667 Abs. 2 ZGB umfasst das Eigentum an Grund und Boden auch die Quellen. Quellen sind Bestandteile der Grundstücke und können nur zugleich mit dem Boden, dem sie entspringen, zu Eigentum erworben werden ( Art. 704 Abs. 1 ZGB ). Dagegen kann durch Errichtung einer Servitut ein Recht an Quellen auf fremden Boden begründet werden ( Art. 704 Abs. 2 ZGB ). Ein solches Recht an einer Quelle belastet das Quellengrundstück mit der Dienstbarkeit der Aneignung und Ableitung des Quellwassers ( Art. 780 Abs. 1 ZGB ). Ist das Quellenrecht selbständig und dauernd, so kann es als Grundstück in das Grundbuch aufgenommen werden ( Art. 780 Abs. 3 ZGB ). Das Quellenrecht ermächtigt in der Regel auch zum Bau der zur Wasserfassung und -ableitung nötigen Anlagen, die im Eigentum der Berechtigten stehen (LEEMANN, Berner Kommentar, N. 6 f., 21 zu Art. 780 ZGB ; HAAB/SIMONIUS/SCHERRER/ZOBL, Zürcher Kommentar, N. 9 zu Art. 704 ZGB ; HANS MICHAEL RIEMER, Die beschränkten dinglichen Rechte, 2. Aufl. 2000, S. 83). Die Bestimmungen von Art. 706 und 707 ZGB gewährleisten den Schutz der Quellen vor fremden Einwirkungen. Werden Quellen, die zum Zwecke der Verwertung gefasst worden sind, zum Nachteil des Eigentümers oder Nutzungsberechtigten durch Bauten, Anlagen oder Vorkehrungen anderer Art abgegraben, beeinträchtigt oder verunreinigt, so kann dafür Schadenersatz verlangt werden ( Art. 706 Abs. 1 ZGB ). Werden Quellen, die für die Bewirtschaftung oder Bewohnung eines Grundstücks oder für Trinkwasserversorgungen unentbehrlich sind, abgegraben oder verunreinigt, so kann, soweit überhaupt möglich, nach Art. 707 Abs. 1 ZGB die Wiederherstellung des früheren Zustandes verlangt werden. In den anderen Fällen kann die Wiederherstellung nur verlangt werden, wo besondere Umstände sie rechtfertigen ( Art. 707 Abs. 2 ZGB ). Art. 706 und 707 ZGB gehören zu den nachbarrechtlichen Vorschriften, obschon sie nicht unter dem Randtitel "Nachbarrecht" eingereiht sind ( BGE 57 II 58 E. 1; HAAB/SIMONIUS/SCHERRER/ZOBL, a.a.O., N. 17 zu Art. 704 ZGB , N. 4 und 13 zu Art. 706/707 ZGB; BGE 128 II 368 S. 373 PAUL-HENRI STEINAUER, Les droits réels, Bd. II, 3. Aufl. 2002, N. 685, 1804, 1875; HEINZ REY, Die Grundlagen des Sachenrechts und das Eigentum, 2. Aufl. 2000, N. 1101). Dementsprechend steht den Quellenrechtsinhabern nicht nur ein Schadenersatzanspruch, sondern aufgrund von Art. 679 ZGB bei drohender Beeinträchtigung auch die Unterlassungsklage zu ( BGE 96 I 350 E. 6 S. 361; LEEMANN, a.a.O., N. 20 zu Art. 706/707 ZGB; HAAB/SIMONIUS/ SCHERRER/ZOBL, a.a.O., N. 17 zu Art. 706/707 ZGB; STEINAUER, a.a.O., N. 1881 f.). Gehen jedoch die quellenbeeinträchtigenden Einwirkungen von einem Werk aus, das im öffentlichen Interesse liegt und für das dem Werkeigentümer das Enteignungsrecht zusteht, so werden die Abwehrrechte der Quellenrechtsinhaber unterdrückt und können diese nur noch eine enteignungsrechtliche Entschädigung (Geld- oder Realersatz) verlangen (so ausdrücklich auch LEEMANN, a.a.O., N. 47 zu Art. 706/707 ZGB). Der in Art. 707 ZGB gewährte Anspruch auf Wiederherstellung des früheren Zustandes fällt ebenfalls dahin bzw. bleibt nur insoweit bestehen, als er sich mit dem enteignungsrechtlichen Anspruch auf Realersatz deckt. Der Quellenrechtsberechtigte ist insofern nicht anders gestellt als der Eigentümer oder dinglich Berechtigte, der sich aufgrund von Art. 684 oder Art. 685 ZGB gegen übermässige Immissionen oder schädigende Grabungen des Nachbarn zur Wehr setzen kann, diesen Schutz aber gegenüber dem mit dem Enteignungsrecht ausgestatteten Unternehmen verliert und sich mit einer Enteignungsentschädigung begnügen muss (vgl. etwa BGE 112 Ib 176 E. 3; BGE 113 Ib 34 E. 2; BGE 119 Ib 334 E. 3b S. 341; BGE 123 II 481 E. 7a S. 490 f., je mit Hinweisen).</w:t>
      </w:r>
    </w:p>
    <w:p>
      <w:r>
        <w:rPr>
          <w:b/>
        </w:rPr>
        <w:t>E. 2.3</w:t>
      </w:r>
    </w:p>
    <w:p>
      <w:r>
        <w:t>Für den Bau des Grauholztunnels sind weder die quellenrechtsbelasteten Grundstücke beansprucht, noch ist das Quellenrecht selbst enteignet worden. Ebenso wenig ist auf die im Eigentum der Berechtigten stehenden Anlagen zur Fassung und Ableitung der Bergbrunnen-Quelle gegriffen worden. Vielmehr hat der Tunnelbau der SBB dazu geführt, dass der Quellfluss vermindert und zumindest zeitweise ein Teil des Quellwassers verschmutzt worden ist. Es liegt mit anderen Worten ein Eingriff vor, wie er in Art. 706 ZGB (und allenfalls Art. 707 ZGB ) umschrieben ist. Die SBB verfügen von Gesetzes wegen über das Enteignungsrecht (Art. 3 Abs. 1 des Eisenbahngesetzes vom 20. Dezember 1957 [EBG; SR 742.101]). Die Enteignerin ist als Überbauberechtigte ( Art. 674 Abs. 1 und 2 ZGB ) oder Baurechtsinhaberin ( Art. 675 ZGB ) Eigentümerin der Grauholz-Tunnelröhre; als solche trägt sie gegenüber den Eigentümern und Servitutsberechtigten der unterquerten Grundstücke BGE 128 II 368 S. 374 nachbarrechtliche Verantwortung (vgl. Urteil E.14/1994 vom 31. Dezember 1996, E. 4a, ZBl 99/1998 S. 235 f.; s. auch BGE 119 Ib 334 E. 3 S. 341 ff.). Die Eidgenössische Schätzungskommission ist somit zu Recht davon ausgegangen, dass es hier um eine Enteignung nachbarrechtlicher Abwehrrechte geht und hierfür Geld- oder Realersatz zu leisten ist. Die Entschädigungspflicht der Eisenbahnen für nachbarrechtswidrige Eingriffe ergibt sich übrigens nicht nur aus dem Enteignungsgesetz selbst, sondern auch aus der eisenbahnrechtlichen Spezialbestimmung von Art. 20 EBG , wonach Bahnunternehmungen für schädigende, nachbarrechtlich nicht zu duldende Eingriffe in fremde Rechte nach Massgabe der Bundesgesetzgebung über die Enteignung Ersatz zu leisten haben, sofern es sich beim Eingriff um eine unvermeidliche oder nicht leicht abzuwendende Folge des Baues oder Betriebes der Bahn handelt.</w:t>
      </w:r>
    </w:p>
    <w:p>
      <w:r>
        <w:rPr>
          <w:b/>
        </w:rPr>
        <w:t>E. 3</w:t>
      </w:r>
    </w:p>
    <w:p>
      <w:r>
        <w:t>Die Beschwerdeführer stellen vor Bundesgericht gleich wie im Verfahren vor der Schätzungskommission eine sich auf Art. 10 EntG stützende Realersatzforderung. Ein solches Begehren ist aber im Schätzungsverfahren unzulässig.</w:t>
      </w:r>
    </w:p>
    <w:p>
      <w:r>
        <w:rPr>
          <w:b/>
        </w:rPr>
        <w:t>E. 3.1</w:t>
      </w:r>
    </w:p>
    <w:p>
      <w:r>
        <w:t>Nach Art. 10 EntG können Rechte an Brunnen, Quellen und anderen Wasserläufen, die für ein Grundstück, eine Wasserversorgung oder eine andere dem allgemeinen Wohl dienende wasserbauliche Anlage unentbehrlich sind, nur enteignet werden, wenn der Enteigner genügenden Ersatz an Wasser leistet. Art. 10 EntG zählt zu den Vorschriften über die Beschränkungen der Enteignung und gilt als Spezialbestimmung zu Art. 7 EntG , wonach der Enteigner die geeigneten Vorkehren zu treffen hat, um die Fortbenützung bestehender öffentlicher Einrichtungen (wie Wege, Brücken, Leitungen usw.) zu gewährleisten und die benachbarten Grundstücke vor Beeinträchtigungen durch sein Unternehmen zu schützen (vgl. HEINZ HESS/HEINRICH WEIBEL, Das Enteignungsrecht des Bundes, Bd. I, N. 1 und 16 in fine zu Art. 10 EntG ). Einwendungen gegen die Enteignung, die sich auf die Bestimmungen von Art. 7 bis 10 EntG stützen, sind wie die Einsprachen im engeren Sinne und die Planänderungsbegehren im enteignungsrechtlichen Einspracheverfahren zu erheben ( Art. 30 Abs. 1 und Art. 35 EntG ). Über Streitigkeiten betreffend die Art und den Umfang solcher Schutz- und Ersatzvorkehren sowie über die Frage, ob und inwieweit die Voraussetzungen für eine Enteignung überhaupt erfüllt seien, hat die Einsprachebehörde zu entscheiden (vgl. Art. 50 und 55 EntG ). Dagegen hat sich die Schätzungskommission oder deren Präsident BGE 128 II 368 S. 375 weder mit der Instruktion der Begehren nach Art. 7 bis 10 EntG zu befassen, noch diese materiell zu prüfen oder gar Schutz- oder Ersatzvorkehren anzuordnen. Der Schätzungskommission obliegt allein, im Anschluss an den Einspracheentscheid darüber zu befinden, ob trotz allfälliger Ersatzmassnahmen des Enteigners ein Schaden entstanden und hierfür Entschädigung zu leisten sei (vgl. Art. 64 Abs. 1 lit. c EntG ; BGE 111 Ib 280 E. 2; BGE 116 Ib 241 E. 3a S. 246; BGE 122 II 12 E. 1a S. 14 f.). Das bedeutet allerdings nicht, dass nicht auch im Entschädigungsverfahren vor der Schätzungskommission - z.B. für werkbedingte Beeinträchtigungen von Quellen - Sachleistung statt Geldleistung verlangt werden könnte. Solche Begehren um Naturalersatz, die grundsätzlich ebenfalls bereits innert der Eingabefrist anzumelden sind ( Art. 36 lit. c EntG ), können sich jedoch allein auf Art. 18 EntG stützen (vgl. Art. 64 Abs. 1 lit. a EntG ).</w:t>
      </w:r>
    </w:p>
    <w:p>
      <w:r>
        <w:rPr>
          <w:b/>
        </w:rPr>
        <w:t>E. 3.2</w:t>
      </w:r>
    </w:p>
    <w:p>
      <w:r>
        <w:t>Nach dem Gesagten hätten die Beschwerdeführer im vorliegenden Fall an der Behandlung ihrer Einsprache durch das zuständige Departement festhalten und einen Einspracheentscheid über ihr Begehren nach Art. 10 EntG erwirken müssen. Dem kann - wider die Meinung der Beschwerdeführer - auch nicht entgegengehalten werden, es sei an der Einigungsverhandlung ein Vergleich über die Realersatzleistung geschlossen worden, an den die Enteignerin gebunden sei. Zwar hat der Vertreter der SBB gemäss Protokoll an der Verhandlung erklärt, der Bergbrunnengemeinschaft "in Anwendung von Art. 10 EntG qualitativ und quantitativ gleichwertiges Wasser" liefern zu wollen. In dieser Erklärung kann jedoch - wie auch die Schätzungskommission bemerkt - nur die Zusicherung gesehen werden, dass Ersatzwasser geliefert werden soll, falls und soweit die Voraussetzungen von Art. 10 EntG gegeben seien. Hätte die Enteignerin die Realersatzleistung voraussetzungslos zusichern und mit den Einsprechern eine Vereinbarung schliessen wollen, so hätte diese - um gültig zustande zu kommen - nach Art. 49 lit. c EntG von beiden Parteien unterzeichnet werden müssen (vgl. auch Art. 12 Abs. 3 der Verordnung vom 24. April 1972 für die eidgenössischen Schätzungskommissionen [SR 711.1] ). Ein solcher unterzeichneter Vergleich oder eine unterzeichnete Erklärung liegt aber nicht vor. Übrigens hätte das Einspracheverfahren, wäre tatsächlich ein Vergleich zustande gekommen, ohne weiteres abgeschrieben werden können und hätte nicht sistiert werden müssen. Die Beschwerdeführer können demnach aus dem Verhalten der Enteignerin an der Einigungsverhandlung keinen Realersatzanspruch im Sinne von Art. 10 EntG für sich ableiten. BGE 128 II 368 S. 376</w:t>
      </w:r>
    </w:p>
    <w:p>
      <w:r>
        <w:rPr>
          <w:b/>
        </w:rPr>
        <w:t>E. 4</w:t>
      </w:r>
    </w:p>
    <w:p>
      <w:r>
        <w:t>Das im bundesgerichtlichen Verfahren erneuerte Realersatzbegehren ist somit allein im Lichte von Art. 18 EntG zu prüfen.</w:t>
      </w:r>
    </w:p>
    <w:p>
      <w:r>
        <w:rPr>
          <w:b/>
        </w:rPr>
        <w:t>E. 4.1</w:t>
      </w:r>
    </w:p>
    <w:p>
      <w:r>
        <w:t>Nach Art. 18 Abs. 1 EntG kann an Stelle der Geldleistung ganz oder teilweise eine Sachleistung treten, so insbesondere, wenn infolge der Enteignung ein landwirtschaftliches Gewerbe nicht mehr fortgeführt werden kann, ferner bei der Enteignung von Wasser und Wasserkraft, bei Störung von Wegverbindungen und Leitungen. Das Bundesgericht hat sich mit der Auslegung dieser Bestimmung in zwei Entscheiden vom 27. Juni 1979 ( BGE 105 Ib 88 ) und vom 23. April 1992 (E.36/1988) eingehend befasst. In beiden Fällen hat es die von den Enteigneten erhobene Behauptung, ein Anspruch auf Realersatz bestehe nicht nur ausnahmsweise, sondern immer dann, wenn eine Sachleistung möglich sei, klar zurückgewiesen. Wohl sei bei der Gesetzesberatung vor dem Nationalrat das Wort "ausnahmsweise" aus dem Text des Art. 18 EntG gestrichen worden, doch ändere dies nichts daran, dass der Realersatz gegenüber dem in Art. 17 EntG festgelegten Grundsatz der Geldentschädigung eine Ausnahme bilde. Dieser Schluss ergebe sich aus der Systematik des Gesetzes selbst und aus den weiteren Gesetzesmaterialien. Er liege auch deshalb nahe, weil in der Regel dem Enteigner das Enteignungsrecht nicht zur Verfügung stehe, um sich die für eine Sachleistung notwendigen Ersatzgüter zu verschaffen. Ob sich aus Art. 18 EntG überhaupt ein eigentlicher Rechtsanspruch des Enteigneten auf Realersatz herleiten lasse, sei in der Lehre umstritten. Selbst wenn aber von einem solchen auszugehen wäre, so könnte ihm kein unbedingter und absoluter Charakter zukommen. Eine Verpflichtung des Enteigners zur Leistung von Realersatz falle nur dann in Betracht, wenn wesentliche Interessen des Enteigneten auf dem Spiele stünden, so etwa, wenn zufolge der Enteignung ein landwirtschaftliches Gewerbe nicht mehr fortgeführt werden könnte. Jedenfalls könne nicht allein ausschlaggebend sein, dass der Enteigner tatsächlich in der Lage sei, Realersatz zu leisten. Vielmehr sei eine Abwägung der sich gegenüberstehenden Interessen vorzunehmen (vgl. BGE 105 Ib 88 E. 2 und 3, mit Hinweisen auf die Gesetzesmaterialien und die Lehre). Im Urteil E.36/1988 vom 23. April 1992 ist beigefügt worden, aus der beispielhaften Erwähnung der Realersatzleistung von Wasser und Wasserkraft in Art. 18 EntG könne nicht geschlossen werden, dass ein solcher Verlust stets in natura ersetzt werden müsse, wenn dies für den Enteigner möglich sei. Art. 18 EntG sei eine "Kann-Vorschrift" und setze, wie bereits dargelegt, eine Abwägung der Interessen des Enteigners und der Enteigneten voraus (E. 1b). BGE 128 II 368 S. 377 Es besteht kein Anlass, von dieser Rechtsprechung abzuweichen.</w:t>
      </w:r>
    </w:p>
    <w:p>
      <w:r>
        <w:rPr>
          <w:b/>
        </w:rPr>
        <w:t>E. 4.2</w:t>
      </w:r>
    </w:p>
    <w:p>
      <w:r>
        <w:t>Die Interessenabwägung, die die Schätzungskommission hinsichtlich der Realersatzleistung vorgenommen hat, lässt sich - abgesehen davon, dass sie unter Berufung auf Art. 10 EntG erfolgt ist - nicht beanstanden. Im angefochtenen Entscheid wird zu Recht darauf hingewiesen, dass die verbleibende Ergiebigkeit der Quelle zur Versorgung der Berechtigten noch genügend gross ist und das Wasser lediglich während der heissesten Zeit des Jahres nicht mehr zur Reinigung von Milchgeschirr verwendet werden kann. Das Quellwasser wird denn auch grösstenteils nur für laufende Brunnen oder Viehtränken verwendet und deckt keine lebenswichtigen Bedürfnisse der Berechtigten. Gemäss den Akten sind deren Liegenschaften entweder bereits an die öffentliche Wasserversorgung angeschlossen oder könnten ohne Schwierigkeiten angeschlossen werden. Auf der anderen Seite müsste die Enteignerin, die schon erhebliche Aufwendungen zur Schadensbegrenzung getätigt hat, zur Gewährleistung der früheren Ergiebigkeit der Quelle bauliche Massnahmen treffen, deren Kosten eine halbe Million Franken weit überstiegen. Die Schätzungskommission hat diese Kosten angesichts der verbleibenden Schüttungsmenge und des Verwendungszwecks des Wassers zu Recht als unverhältnismässig hoch bezeichnet. Das Interesse der Enteigneten an Quellwasserersatz vermag daher das Interesse der Enteignerin, unverhältnismässig hohe Aufwendungen für das im öffentlichen Interesse liegende Werk zu vermeiden, nicht zu überwiegen. Dem Realersatzbegehren der Enteigneten kann in Anwendung von Art. 18 EntG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