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340</w:t>
      </w:r>
    </w:p>
    <w:p>
      <w:r>
        <w:t>Bundesgericht (BGE), 2002-01-01, IT</w:t>
      </w:r>
    </w:p>
    <w:p>
      <w:r>
        <w:rPr>
          <w:b/>
        </w:rPr>
        <w:t xml:space="preserve">Quelle: </w:t>
      </w:r>
      <w:r>
        <w:t>https://mcp.opencaselaw.ch/entscheid/bge_BGE_128_II_340</w:t>
      </w:r>
    </w:p>
    <w:p>
      <w:r>
        <w:t>FR: ATF 128 II 340</w:t>
      </w:r>
    </w:p>
    <w:p>
      <w:r>
        <w:t>IT: DTF 128 II 340</w:t>
      </w:r>
    </w:p>
    <w:p>
      <w:pPr>
        <w:pStyle w:val="Heading2"/>
      </w:pPr>
      <w:r>
        <w:t>Regeste</w:t>
      </w:r>
    </w:p>
    <w:p>
      <w:r>
        <w:t>Regeste Schutz vor nichtionisierender Strahlung von Mobilfunkantennen: Einhaltung der Anlagegrenzwerte an Orten "mit empfindlicher Nutzung" i.S. der NISV (Art. 3 Abs. 3 NISV und Ziff. 65 Anhang 1 NISV). Zur Berücksichtigung von Nutzungsreserven auf nur teilweise ausgenützten, überbauten Parzellen unter dem Blickwinkel von Art. 3 Abs. 3 lit. c NISV (hier: Parzelle mit einem einstöckigen Einfamilienhaus, auf der ein 21 m hohes Gebäude errichtet werden könnte). Im Zeitpunkt der Erteilung der Baubewilligung für die Mobilfunkanlage ist nach dem Verhältnismässigkeitsprinzip grundsätzlich auf die bestehende Nutzung der Nachbargrundstücke abzustellen, mit der Verpflichtung, die Anlage anzupassen oder zu entfernen, sofern dies zur Einhaltung der Anlagegrenzwerte in der Umgebung nach Ausnützung der verbleibenden Nutzungsreserven erforderlich ist (E. 2-5). Im vorliegenden Fall muss das kantonale Gericht die Immissionen prüfen, die von den geplanten und den auf demselben Dach bereits installierten Antennen gesamthaft verursacht werden (E. 4.1 und 4.2).</w:t>
      </w:r>
    </w:p>
    <w:p>
      <w:r>
        <w:t>Regeste Protection contre le rayonnement non ionisant des antennes pour la téléphonie mobile: respect des valeurs limites dans les lieux "à utilisation sensible" (art. 3 al. 3 ORNI et ch. 65 de l'Annexe 1 à l'ORNI). Prise en compte, au regard de l'art. 3 al. 3 let. c ORNI, des réserves d'utilisation de bien-fonds partiellement bâtis (soit, en l'occurrence, une parcelle sur laquelle est édifiée une maison d'habitation d'un seul niveau, alors que pourrait être bâti un bâtiment d'une hauteur de 21 m). Au moment de l'octroi de l'autorisation de construire relative à l'antenne mobile, il convient en principe de se fonder, conformément au principe de la proportionnalité, sur l'utilisation existante des bien-fonds voisins, avec l'obligation de modifier ou de supprimer l'installation en vue de respecter les valeurs limites, lorsque les réserves d'utilisation seront effectivement utilisées (consid. 2-5). En l'espèce, la cour cantonale devra également évaluer les immissions produites globalement par les antennes prévues et par celles déjà posées sur le même toit (consid. 4.1 et 4.2).</w:t>
      </w:r>
    </w:p>
    <w:p>
      <w:r>
        <w:t>Regesto Protezione dalle radiazioni non ionizzanti di antenne per la telefonia mobile: rispetto dei valori limite dell'impianto nei luoghi definiti dall'ORNI "a utilizzazione sensibile" (art. 3 cpv. 3 ORNI e n. 65 allegato 1 ORNI). Considerazione, dal profilo dell'art. 3 cpv. 3 lett. c ORNI, delle riserve edilizie di fondi utilizzati solo parzialmente (in concreto particella con una villa a un piano, dove è possibile costruire edifici alti 21 m). Al momento del rilascio della licenza edilizia per l'impianto occorre fondarsi di massima, secondo il principio della proporzionalità, sull'utilizzazione esistente dei fondi limitrofi, ritenuto l'obbligo di adattarlo o rimuoverlo allo scopo di rispettare il valore limite dell'impianto, quando le rimanenti facoltà edificatorie verranno effettivamente utilizzate (consid. 2-5). Nella fattispecie la Corte cantonale dovrà esaminare anche l'effetto inquinante prodotto globalmente dalle antenne previste e da quelle già poste sullo stesso tetto (consid. 4.1 e 4.2).</w:t>
      </w:r>
    </w:p>
    <w:p>
      <w:pPr>
        <w:pStyle w:val="Heading2"/>
      </w:pPr>
      <w:r>
        <w:t>Erwägungen</w:t>
      </w:r>
    </w:p>
    <w:p>
      <w:r>
        <w:rPr>
          <w:b/>
        </w:rPr>
        <w:t>E. 2</w:t>
      </w:r>
    </w:p>
    <w:p>
      <w:r>
        <w:t>La ricorrente sostiene in primo luogo che l'art. 3 cpv. 3 lett. c ORNI è privo di sufficiente base legale e viola gli art. 36 cpv. 1, 164 cpv. 2 e 182 cpv. 1 Cost. Secondo la ricorrente sarebbe arbitrario ritenere che sussista un interesse degno di protezione ad applicare la predetta norma quando il proprietario di un fondo vicino, parzialmente costruito, non rendesse verosimile l'intenzione di utilizzare le restanti potenzialità edificatorie della particella; una siffatta soluzione non sarebbe stata voluta, a suo dire, dal Consiglio federale.</w:t>
      </w:r>
    </w:p>
    <w:p>
      <w:r>
        <w:rPr>
          <w:b/>
        </w:rPr>
        <w:t>E. 2.1</w:t>
      </w:r>
    </w:p>
    <w:p>
      <w:r>
        <w:t>La ricorrente non critica tanto la costituzionalità dell'art. 3 cpv. 3 lett. c ORNI quanto la sua interpretazione da parte della Corte cantonale. Comunque, il concetto di protezione contro le radiazioni non ionizzanti, nonché i valori limite di emissione e immissione fissati nell'ordinanza e nei suoi allegati, sono stati ritenuti rispettosi della legge federale del 7 ottobre 1983 sulla protezione dell'ambiente (LPAmb; RS 814.01), che costituisce in proposito la necessaria e sufficiente base legale ( DTF 126 II 399 consid. 3 e 4). Il Tribunale federale ha pure riconosciuto la compatibilità dell'ORNI con il principio della prevenzione sancito all' art. 11 cpv. 2 LPAmb , riservando la possibilità di un riesame e di un adeguamento dei valori limite, nell'ambito della protezione contro gli effetti non termici delle radiazioni, nel caso di nuove conoscenze scientifiche in materia ( DTF 126 II 399 consid. 4c). BGE 128 II 340 S. 344</w:t>
      </w:r>
    </w:p>
    <w:p>
      <w:r>
        <w:rPr>
          <w:b/>
        </w:rPr>
        <w:t>E. 2.2</w:t>
      </w:r>
    </w:p>
    <w:p>
      <w:r>
        <w:t>L'ORNI distingue chiaramente tra i valori limite d'immissione e i valori limite dell'impianto. I primi devono essere rispettati ovunque possano trattenersi persone (art. 13 cpv. 1), i secondi nei luoghi a utilizzazione sensibile (n. 65 allegato 1) e si applicano soltanto alle radiazioni prodotte da un singolo impianto (art. 3 cpv. 6): essi servono alla limitazione preventiva delle emissioni ai sensi dell' art. 11 cpv. 2 LPAmb e, indipendentemente dal carico inquinante esistente, devono limitare le emissioni nella misura massima consentita dal progresso tecnico, dalle condizioni d'esercizio e dalle possibilità economiche. Per la limitazione delle emissioni, e in genere per l'esecuzione della LPAmb, gli art. 12 cpv. 2, 13 cpv. 1, 16 cpv. 2, 38 cpv. 3 e 39 cpv. 1 LPAmb conferiscono un'ampia delega al Consiglio federale, cui è assegnato il compito di emanare le ordinanze di esecuzione. L'ORNI si iscrive nel quadro di questa delega, che il Consiglio federale aveva già precedentemente utilizzato in altri campi.</w:t>
      </w:r>
    </w:p>
    <w:p>
      <w:r>
        <w:rPr>
          <w:b/>
        </w:rPr>
        <w:t>E. 2.3</w:t>
      </w:r>
    </w:p>
    <w:p>
      <w:r>
        <w:t>L'ORNI ha lo scopo di proteggere l'uomo dalle radiazioni non ionizzanti dannose e moleste (art. 1), regolando in particolare la limitazione delle emissioni provenienti da campi elettrici e magnetici con frequenze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allegati 1 e 2 disciplinano queste limitazioni, particolarmente importanti nei luoghi a utilizzazione sensibile (art. 3 cpv. 3). Gli art. 13 e segg. prevedono valori limite d'immissione. Le limitazioni preventive delle emissioni sono dettagliatamente precisate nell'allegato 1 dell'ordinanza, i valori limite d'immissione nell'allegato 2. Le limitazioni sono particolarmente importanti nei luoghi definiti dall'ORNI "a utilizzazione sensibile": si tratta dei locali situati in edifici, destinati regolarmente al soggiorno prolungato di persone (art. 3 cpv. 3 lett. a), dei terreni da gioco per bambini, pubblici o privati, definiti come tali nella legislazione sulla pianificazione del territorio (art. 3 cpv. 3 lett. b) e delle superficie di parcelle non occupate da costruzioni per le quali sono ammesse le utilizzazioni giusta le due precedenti lettere (art. 3 cpv. 3 lett. c). In sostanza, l' art. 3 cpv. 3 ORNI riprende, e concretizza, nello specifico campo della protezione contro le radiazioni non ionizzanti, i principi di prevenzione e di limitazione delle emissioni nocive sanciti dagli art. 1 cpv. 2, 11 e segg. LPAmb e 3 cpv. 3 lett. b LPT (RS 700; cfr. URS WALKER, BGE 128 II 340 S. 345 Baubewilligung für Mobilfunkantennen; bundesrechtliche Grundlagen und ausgewählte Fragen, in: BR 2000 pag. 3 e segg., n. 1.2.2.1 e 1.2.2.5).</w:t>
      </w:r>
    </w:p>
    <w:p>
      <w:r>
        <w:rPr>
          <w:b/>
        </w:rPr>
        <w:t>E. 2.4</w:t>
      </w:r>
    </w:p>
    <w:p>
      <w:r>
        <w:t>Secondo l' art. 1 cpv. 2 LPAmb , a scopo di prevenzione, gli effetti che potrebbero divenire dannosi o molesti devono essere limitati tempestivamente. L' art. 11 LPAmb stabilisce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radiazioni non ionizzanti gli impianti devono essere costruiti e fatti funzionare in modo da rispettare le limitazioni preventive delle emissioni definite nell'allegato 1 ( art. 4 cpv. 1 ORNI ). Questo allegato prevede, al n. 65, che nei luoghi a utilizzazione sensibile i nuovi (come quello litigioso; art. 7 cpv. 7 LPAmb , art. 3 cpv. 2 lett. a ORNI e n. 62 cpv. 1 allegato 1 ORNI) e vecchi impianti nello stato di esercizio determinante debbano rispettare il valore limite dell'impianto; secondo il n. 64 lett. c allegato 1 ORNI, questo valore, è di 5,0 V/m, per gli impianti che trasmettono, come quello in esame, contemporaneamente sia nell'intervallo di frequenza attorno a 900 MHz sia in quello attorno a 1800 MHz.</w:t>
      </w:r>
    </w:p>
    <w:p>
      <w:r>
        <w:rPr>
          <w:b/>
        </w:rPr>
        <w:t>E. 3</w:t>
      </w:r>
    </w:p>
    <w:p>
      <w:r>
        <w:t>La ricorrente rileva che, quand'anche si volessero ritenere l'ORNI, e quindi il suo art. 3 cpv. 3 lett. c (qui in discussione), rispettosi della legge e della costituzione, il modo in cui la Corte cantonale ha interpretato la norma le violerebbe: la particella dei resistenti non rientrerebbe infatti nel concetto di superficie non occupata da costruzioni visto ch'essa è già, anche se in misura inferiore alle possibilità offerte dal piano regolatore, edificata. Non è contestato che sulla particella dei resistenti potrebbe essere costruito, secondo il piano regolatore, un edificio alto 21 m (art. 13 lett. a cpv. 2 delle norme di attuazione del piano regolatore di Locarno), e ch'essa ospita attualmente solo una villa a un piano. Con riferimento a quest'ultima risulterebbe d'altra parte, secondo l'accertamento della Sezione della protezione dell'aria e dell'acqua del Dipartimento del territorio del Cantone Ticino nello scritto del 22 maggio 2000, che i valori fissati dall'ORNI sono rispettati.</w:t>
      </w:r>
    </w:p>
    <w:p>
      <w:r>
        <w:rPr>
          <w:b/>
        </w:rPr>
        <w:t>E. 3.1</w:t>
      </w:r>
    </w:p>
    <w:p>
      <w:r>
        <w:t>Per la Corte cantonale - come già, in precedenza, per il Consiglio di Stato - questo accertamento non basta: poiché sul fondo potrebbe sorgere uno stabile di 21 m, occorrerebbe che i valori BGE 128 II 340 S. 346 limite non siano superati nemmeno a quest'altezza. A siffatta tesi si oppone la ricorrente. Si tratta quindi di sapere se le riserve edificatorie esistenti sul fondo n. 2511, solo parzialmente edificato, debbano essere considerate anch'esse come luoghi a utilizzazione sensibile, dove i valori limite dell'impianto devono essere rispettati.</w:t>
      </w:r>
    </w:p>
    <w:p>
      <w:r>
        <w:rPr>
          <w:b/>
        </w:rPr>
        <w:t>E. 3.2</w:t>
      </w:r>
    </w:p>
    <w:p>
      <w:r>
        <w:t>Nelle osservazioni ai ricorsi l'UFAFP rileva che, nella prassi vigente, le riserve di ampliamento degli edifici esistenti e dei terreni parzialmente occupati da costruzioni non sono state sinora considerate, di regola, come luoghi a utilizzazione sensibile. Nella fattispecie l'UFAFP considera nondimeno la riserva di ampliamento edile in altezza ancora disponibile su un terreno parzialmente edificato quale luogo a utilizzazione sensibile: poiché nell'applicazione della LPAmb i Cantoni fruirebbero di un certo margine di apprezzamento, l'interpretazione della Corte cantonale, secondo cui rientrano nella nozione di terreni inedificati dell'art. 3 cpv. 3 lett. c ORNI anche quelli solo parzialmente costruiti, non violerebbe il diritto federale.</w:t>
      </w:r>
    </w:p>
    <w:p>
      <w:r>
        <w:rPr>
          <w:b/>
        </w:rPr>
        <w:t>E. 3.3</w:t>
      </w:r>
    </w:p>
    <w:p>
      <w:r>
        <w:t>La Corte cantonale ritiene che la potenzialità edificatoria di un fondo vada considerata sempre, e cioè non solo quand'esso sia del tutto inedificato, ma anche quando lo sia in misura meno intensa rispetto alle possibilità offerte dal piano regolatore; a sostegno di questa argomentazione cita, tra l'altro, il rapporto esplicativo dell'ORNI, del 23 dicembre 1999, redatto dall'UFAFP (pag. 10), per il quale le zone di costruzione non ancora edificate devono essere trattate come se già ospitassero gli edifici previsti secondo la pianificazione vigente, visto che l'utilizzazione possibile del territorio sulla base di queste stesse norme viene, di regola, realizzata. Il rapporto esplicativo non permette di risolvere, in maniera univoca, il quesito qui litigioso nel senso indicato dalla Corte cantonale, visto ch'esso si limita a rilevare che rientrano nella menzionata norma "le zone di costruzione non ancora edificate". Piuttosto, un'interpretazione letterale della norma può far dedurre che i terreni non debbono essere - puramente e semplicemente - occupati da costruzioni, per poter venir considerati luoghi a utilizzazione sensibile secondo l'art. 3 cpv. 3 lett. c ORNI, e non solo essere edificati in misura inferiore alle possibilità costruttive offerte dalla pianificazione. Nel frattempo, il 28 giugno 2002, l'UFAFP ha pubblicato sul suo sito internet (www.elektrosmog-schweiz.ch/vollzug/mobilfunk), le raccomandazioni "Stazioni basi di telefonia mobile e WLL", richiamate anche dalla ricorrente nella lettera del 5 luglio 2002 al Tribunale BGE 128 II 340 S. 347 federale, comunicata alla controparte. Riguardo all' art. 3 cpv. 3 ORNI l'UFAFP raccomanda di fondarsi sull'utilizzazione di immobili e fondi presente al momento dell'esame della domanda. I previsti ampliamenti delle utilizzazioni, come la ristrutturazione dei tetti, le costruzioni accessorie o la sopraelevazione di edifici, devono essere presi in considerazione qualora i relativi progetti siano già stati pubblicati nell'ambito della procedura di rilascio della licenza edilizia. L'Autorità federale rileva che se, dopo l'autorizzazione di un impianto di telefonia mobile, nelle sue vicinanze vengono realizzate nuove utilizzazioni sensibili, esso deve rispettare il valore limite dell'impianto anche in questi nuovi luoghi a utilizzazione sensibile. L'UFAFP sottolinea che è sensato indicare questa circostanza al titolare dell'impianto già nella licenza edilizia e fissare un termine per l'adeguamento dell'impianto, nell'ipotesi in cui nel futuro luogo a utilizzazione sensibile il valore limite dell'impianto sia superato (pag. 13).</w:t>
      </w:r>
    </w:p>
    <w:p>
      <w:r>
        <w:rPr>
          <w:b/>
        </w:rPr>
        <w:t>E. 3.4</w:t>
      </w:r>
    </w:p>
    <w:p>
      <w:r>
        <w:t>La ricorrente richiama una sentenza del 12 settembre 2001 del Tribunale amministrativo del Cantone Zurigo (consid. 1b; causa VB.2001.00046; www.vgrzh.ch/rechtsprechung) secondo cui i terreni liberi vengono di massima edificati in un tempo prevedibile mentre così non si potrebbe dire, in difetto di situazioni particolari, e sempre in linea di principio, per terreni già costruiti: si giustificherebbe pertanto di fondarsi, in quest'ultimo caso, piuttosto sulla situazione esistente che, a medio o lungo termine, non dovrebbe mutare. La Corte zurighese ha invero rilevato che questa soluzione non è la sola immaginabile, ma l'ha nondimeno ritenuta sostenibile.</w:t>
      </w:r>
    </w:p>
    <w:p>
      <w:r>
        <w:rPr>
          <w:b/>
        </w:rPr>
        <w:t>E. 3.5</w:t>
      </w:r>
    </w:p>
    <w:p>
      <w:r>
        <w:t>Secondo la giurisprudenza, una norma va innanzitutto interpretata secondo il suo tenore letterale (interpretazione letterale). Se il testo legale non è assolutamente chiaro, o se più interpretazioni, come in concreto,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BGE 128 II 340 S. 348 ( DTF 128 II 56 consid. 4, 66 consid. 4a; DTF 128 I 34 consid. 3b; DTF 126 II 71 consid. 6d pag. 80 seg.). La "ratio legis" dell'art. 3 cpv. 3 lett. c ORNI è volta a risolvere i possibili conflitti tra gli impianti che producono radiazioni non ionizzanti e le cosiddette utilizzazioni sensibili stabilite in ambito pianificatorio. Questo eventuale conflitto di utilizzazione riguardo a fondi edificati e non edificati è stato affrontato, nell'ORNI, chiaramente a favore della preminenza dell'utilizzazione sensibile fissata dalle norme pianificatorie: riguardo al trattamento delle riserve edilizie di fondi utilizzati solo parzialmente l'ORNI non fornisce una risposta precisa e univoca. È però pacifico che i principi fissati dal legislatore federale per i terreni costruiti e le superficie di particelle non occupate da costruzioni valgono, per analogia, anche per i fondi edificati solo parzialmente. La soluzione adottata dalla Corte zurighese, che si fonda sull'utilizzazione effettiva dei fondi al momento del rilascio della licenza edilizia, con la riserva di adattare i valori limite quando le facoltà edificatorie verranno utilizzate, e la soluzione scelta dalla Corte ticinese, che tiene conto invece immediatamente delle riserve edificatorie, si differenziano quindi -in sostanza - solo riguardo al momento in cui occorre tener conto delle potenzialità edificatorie di un fondo edificato solo parzialmente.</w:t>
      </w:r>
    </w:p>
    <w:p>
      <w:r>
        <w:rPr>
          <w:b/>
        </w:rPr>
        <w:t>E. 3.6</w:t>
      </w:r>
    </w:p>
    <w:p>
      <w:r>
        <w:t>La soluzione adottata dalla Corte ticinese presenta certo vantaggi non indifferenti e ha il pregio di essere chiara e facilmente applicabile, in quanto tutte le riserve edilizie devono essere considerate; essa, parificando i fondi parzialmente edificati a quelli non costruiti, rende superflue le digressioni e le supposizioni sulle questioni di sapere se le possibilità edificatorie delle particelle non edificate saranno utilizzate e se sì, e in che misura, se la situazione di parziale sfruttamento perdurerà o meno e quali esigenze devono essere poste a un progetto concreto di ampliamento. La predetta soluzione rispetta, integralmente fin dall'inizio, i diritti dei vicini, anche qualora la particella sia edificata solo parzialmente, e non lascia sussistere alcuna insicurezza sulle modalità dell'adattamento, in seguito, dell'impianto: nella licenza edilizia non occorre pertanto richiamare l'obbligo di adattamento e il titolare dell'impianto non deve tener conto di un'eventuale, successiva riduzione della potenza di emissione o addirittura di una rimozione dell'impianto. La difficoltà di calcolare, a livello teorico, la misura delle sopraccennate riserve edilizie non è certo sempre di facile soluzione: questo problema si pone tuttavia anche con le particelle non occupate da costruzioni. BGE 128 II 340 S. 349 Del resto anche un terreno edificabile privo di costruzioni per il quale l'edificazione sarebbe prevedibile non è detto che venga effettivamente sfruttato, rispettivamente che lo venga secondo i parametri massimi. Per contro, questo modello non è applicato nell'analogo ambito dell'inquinamento fonico (cfr. art. 41 cpv. 2 lett. a e 39 cpv. 3 dell'ordinanza del 15 dicembre 1986 contro l'inquinamento fonico; RS 814.41), ove la prassi, riguardo ai fondi edificati solo parzialmente, non esige che i valori limite d'esposizione al rumore siano rispettati anche riguardo alle rimanenti potenzialità edilizie dei fondi.</w:t>
      </w:r>
    </w:p>
    <w:p>
      <w:r>
        <w:rPr>
          <w:b/>
        </w:rPr>
        <w:t>E. 3.7</w:t>
      </w:r>
    </w:p>
    <w:p>
      <w:r>
        <w:t>La soluzione adottata dalla Corte zurighese è conforme alla prassi vigente in materia di inquinamento fonico. Anche questo modello assicura una protezione effettiva delle persone che soggiornano nei luoghi a utilizzazione sensibile; esso prevede inoltre l'obbligo di adattare o di rimuovere l'impianto nel caso di un'utilizzazione successiva delle potenzialità edificatorie, un loro sfruttamento imminente dovendo essere considerato già nell'ambito del rilascio del permesso edilizio. Licenze edilizie già concesse non devono d'altra parte essere riesaminate, ritenuto l'obbligo di adattamento nel caso di utilizzazione delle riserve edilizie, anche in difetto di un'esplicita riserva. Questa soluzione lascia invero sussistere incertezze riguardo al perdurare dell'utilizzazione parziale e al momento dell'utilizzazione futura, che potrebbe ancora essere parziale, dei fondi, come pure riguardo al grado di concretezza di eventuali progetti di ampliamento. L'argomento secondo cui i terreni liberi vengono, di massima, edificati in un tempo prevedibile, è tuttavia pertinente, anche se la tesaurizzazione dei fondi edificabili non possa essere esclusa, mentre così non si può dire - in difetto di situazioni particolari, qui non addotte né rese verosimili - e sempre in linea di principio, di fondi già parzialmente costruiti. Questa distinzione non pecca di formalismo perché un diverso trattamento delle due situazioni, tenuto conto del principio di proporzionalità, appare giustificato (cfr., sul principio della parità di trattamento, DTF 127 I 185 consid. 5; DTF 125 II 326 consid. 10 pag. 345; DTF 123 I 112 consid. 10b pag. 141). Decisiva è comunque la circostanza che i diritti dei proprietari di immobili toccati dalle radiazioni prodotte dall'impianto non sono lesi, visto l'obbligo del titolare dell'impianto, in caso di maggiore utilizzazione delle possibilità edificatorie offerte dal piano regolatore, di limitarne le emissioni finché rispettino il valore limite dell'impianto anche riguardo al nuovo, rispettivamente ampliato, edificio. BGE 128 II 340 S. 350</w:t>
      </w:r>
    </w:p>
    <w:p>
      <w:r>
        <w:rPr>
          <w:b/>
        </w:rPr>
        <w:t>E. 4</w:t>
      </w:r>
    </w:p>
    <w:p>
      <w:r>
        <w:t>Il rispetto del principio della proporzionalità, il quale esige che le misure adottate dallo Stato siano idonee a raggiungere lo scopo desiderato e che, di fronte a soluzioni diverse, si scelgano quelle meno pregiudizievoli per i diritti dei privati ( art. 36 cpv. 3 Cost. ; DTF 125 I 209 consid. 10d/aa pag. 223, 441 consid. 3b; DTF 124 I 107 consid. 4c/aa pag. 115), milita per la soluzione zurighese: in effetti, lo scopo perseguito dall'ORNI, ossia la protezione delle persone dalle radiazioni non ionizzanti, è compiutamente garantito anche con questo modello.</w:t>
      </w:r>
    </w:p>
    <w:p>
      <w:r>
        <w:rPr>
          <w:b/>
        </w:rPr>
        <w:t>E. 4.1</w:t>
      </w:r>
    </w:p>
    <w:p>
      <w:r>
        <w:t>Un'applicazione rigida di questa soluzione non appare comunque opportuna, né è stata adottata dalla Corte zurighese, che ha accennato a possibili eccezioni. Di fronte a edifici in rovina o a progetti di ampliamento sufficientemente concreti, o di domande di costruzione pendenti, appare opportuno tener conto delle riserve edilizie già al momento del rilascio del permesso di costruzione del previsto impianto; la stessa considerazione può valere nel caso di particelle costruite solo in minima parte, la cui superficie rimanente è comunque assoggettata all'art. 3 cpv. 3 lett. c ORNI, per cui esse possono essere assimilate a superficie interamente non occupate da costruzioni. Un'eccezione può entrare in linea di conto anche nel caso, che potrebbe essere eventualmente realizzato in concreto, di una straordinaria sottoutilizzazione delle possibilità edificatorie.</w:t>
      </w:r>
    </w:p>
    <w:p>
      <w:r>
        <w:rPr>
          <w:b/>
        </w:rPr>
        <w:t>E. 4.1.1</w:t>
      </w:r>
    </w:p>
    <w:p>
      <w:r>
        <w:t>Il rispetto dell'ORNI è imposto direttamente dal diritto federale: appare nondimeno opportuno, come ha fatto la Corte zurighese accogliendo una conclusione subordinata dell'operatore, analoga a quella formulata nella domanda di giudizio del presente ricorso, indicare espressamente nella licenza edilizia, se del caso menzionandovi il termine, la circostanza che, in caso di utilizzazione delle riserve edilizie, il titolare dell'impianto dovrà adattarlo allo scopo di rispettare il valore limite dell'impianto. Del resto, tra la pubblicazione di un'eventuale domanda di ampliamento presentata dai vicini e la fine dei lavori di costruzione sussiste, di regola, un lasso di tempo sufficiente per adattare l'impianto alla nuova fattispecie. Ciò può avvenire attraverso una decisione che ne fissi le modalità, visto che l'obbligo di adattamento o di rimozione dell'impianto, qualora i valori limite non possano essere rispettati, non può più chiaramente essere rimesso in discussione. Il rischio imprenditoriale collegato a questa soluzione dev'essere assunto dagli operatori di telefonia mobile e dai titolari dell'impianto. L'obbligo di adattare l'impianto incombe infatti in linea di principio al suo titolare, indipendentemente dal fatto che sia espressamente menzionato BGE 128 II 340 S. 351 o no nella licenza edilizia. Nell'interesse dei vicini, e in ossequio al principio della buona fede, appare nondimeno opportuno che quest'obbligo venga indicato nella licenza edilizia e che, in determinati casi, esso venga menzionato nel registro fondiario. È inoltre palese che le possibilità edificatorie previste dalla legislazione sulla pianificazione, e in particolare dalle normative comunali, non possono essere pregiudicate dalla presenza di impianti esistenti: un azzonamento o una diminuzione dell'utilizzazione non possono infatti fondarsi sulla presenza di antenne site nelle vicinanze; l' art. 16 ORNI concerne del resto solo la delimitazione delle nuove zone edificabili.</w:t>
      </w:r>
    </w:p>
    <w:p>
      <w:r>
        <w:rPr>
          <w:b/>
        </w:rPr>
        <w:t>E. 4.1.2</w:t>
      </w:r>
    </w:p>
    <w:p>
      <w:r>
        <w:t>L'ORNI, il cui rispetto dev'essere esaminato d'ufficio dall'autorità competente, non dev'essere ossequiata solo nei confronti dei vicini che si oppongono al rilascio di una licenza edilizia in tale ambito, ma di tutte le persone che, abitando o soggiornando in modo prolungato nelle immediate vicinanze del progettato impianto, sono toccate in maniera particolare dalle radiazioni (sulla legittimazione a opporsi a un progetto d'impianto di telefonia mobile vedi DTF 128 II 168 consid. 2.3).</w:t>
      </w:r>
    </w:p>
    <w:p>
      <w:r>
        <w:rPr>
          <w:b/>
        </w:rPr>
        <w:t>E. 4.2</w:t>
      </w:r>
    </w:p>
    <w:p>
      <w:r>
        <w:t>L'annullamento della decisione impugnata non comporta il rilascio della licenza di costruzione. La Corte cantonale aveva infatti stabilito che il Dipartimento del territorio doveva esaminare nuovamente la conformità dell'impianto litigioso con l'ORNI, considerando - ciò che non aveva fatto il Governo - l'effetto inquinante globale provocato dalla somma delle radiazioni emesse dal progettato impianto e di quelle prodotte dalle antenne e parabole già montate sullo stesso traliccio qualora queste ultime dovessero assumere una qualche rilevanza al riguardo (consid. 4). Di questo rilievo, fondato, le autorità cantonali dovranno tener conto nell'ambito della nuova procedura di rilascio del permesso edilizio. Il Tribunale federale ha già rilevato che il n. 62 cpv. 1 allegato 1 ORNI - secondo cui sono considerate un impianto tutte le antenne di trasmissione per i servizi radio giusta il n. 61, che sono montate sullo stesso traliccio oppure situate in uno spazio ristretto, segnatamente sul tetto dello stesso edificio - si riferisce a tutte le antenne montate sul medesimo traliccio o situate in uno spazio ristretto, indipendentemente dal fatto che siano gestite da uno o più concessionari e appartengano o no alla stessa rete di telefonia mobile (sentenze 1A.316/2000 del 21 settembre 2001, consid. 4a, e 1A.10/2001 dell'8 aprile 2002, consid. 3.3). Ora, come accertato dalla Sezione della protezione dell'acqua e dell'aria nello scritto del 22 maggio 2000, se il campo elettrico (v. al riguardo il n. 64 allegato 1 ORNI) BGE 128 II 340 S. 352 sul fondo n. 2511 è di 2,30 V/m, sulle particelle n. 2440 e n. 2521 esso è rispettivamente di 3,58 V/m e di 4,13 V/m: anche riguardo a questi fondi il diritto federale, segnatamente l'ORNI, dev'essere rispettato, tenendo conto quindi delle emissioni emesse da tutte le antenne, situate sullo stesso tetto, e che, pertanto, possono costituire un impianto. Nelle osservazioni al ricorso l'UFAFP rileva che le previste antenne saranno montate su un edificio a 18 m dal suolo, e che le emissioni saranno esattamente orizzontali; esso aggiunge che le radiazioni di una delle antenne vanno in direzione del fondo vicino, al di sopra dell'edificio esistente, a un'altezza rientrante nella riserva di un suo ampliamento; secondo l'UFAFP le radiazioni non ionizzanti riscontrate in quel punto sarebbero di 5,8 V/m e supererebbero quindi il valore limite dell'impianto, senza tener conto dell'effetto schermante dell'edificio. Non spetta comunque al Tribunale federale, vincolato, di massima, agli accertamenti di fatto, esaminare, quale prima istanza, se il progettato impianto - tenuto conto dell'insieme delle antenne e del possibile sfruttamento edilizio del fondo n. 2511 - rispetti o no l'ORNI. Le Autorità cantonali dovranno esaminare altresì se, vista l'eccezionale sottoutilizzazione del fondo dei resistenti, la loro particella debba essere assimilata a una superficie priva di costruzioni.</w:t>
      </w:r>
    </w:p>
    <w:p>
      <w:r>
        <w:rPr>
          <w:b/>
        </w:rPr>
        <w:t>E. 5</w:t>
      </w:r>
    </w:p>
    <w:p>
      <w:r>
        <w:t>Ne consegue che il ricorso di diritto pubblico dev'essere dichiarato inammissibile, mentre il ricorso di diritto amministrativo dev'essere accolto nel senso dei considerandi, la decisione impugnata annullata e la causa rinviata per nuovo giudizio alla Corte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