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247</w:t>
      </w:r>
    </w:p>
    <w:p>
      <w:r>
        <w:t>Bundesgericht (BGE), 2002-01-01, DE</w:t>
      </w:r>
    </w:p>
    <w:p>
      <w:r>
        <w:rPr>
          <w:b/>
        </w:rPr>
        <w:t xml:space="preserve">Quelle: </w:t>
      </w:r>
      <w:r>
        <w:t>https://mcp.opencaselaw.ch/entscheid/bge_BGE_128_II_247</w:t>
      </w:r>
    </w:p>
    <w:p>
      <w:r>
        <w:t>FR: ATF 128 II 247</w:t>
      </w:r>
    </w:p>
    <w:p>
      <w:r>
        <w:t>IT: DTF 128 II 247</w:t>
      </w:r>
    </w:p>
    <w:p>
      <w:pPr>
        <w:pStyle w:val="Heading2"/>
      </w:pPr>
      <w:r>
        <w:t>Regeste</w:t>
      </w:r>
    </w:p>
    <w:p>
      <w:r>
        <w:t>Regeste Art. 39, 60 KG; Art. 2 ff. KG-Gebührenverordnung; Kostenauflage bei Einstellung einer kartellrechtlichen Untersuchung durch die Wettbewerbskommission. Art. 4 des Bundesgesetzes über Massnahmen zur Verbesserung des Bundeshaushaltes bildet die eigentliche gesetzliche Grundlage für die KG-Gebührenverordnung (E. 2). Die Gebührenpflicht bezieht sich grundsätzlich auf alle erstinstanzlichen Verwaltungsverfahren, die von Organen der Bundesverwaltung durchgeführt werden (E. 4). Die Gebührenbemessung (Art. 4 KG-Gebührenverordnung) hält sich innerhalb des Delegationsrahmens (E. 5). Sinngemässe Anwendung des Unterliegerprinzips: Nur wer hinreichend begründeten Anlass zu einer Untersuchung gibt, d.h. mit seinem Verhalten grundsätzlich Massnahmen nach Art. 30 KG auslöst, kann mit Untersuchungskosten belastet werden (E. 6).</w:t>
      </w:r>
    </w:p>
    <w:p>
      <w:r>
        <w:t>Regeste Art. 39, 60 LCart; art. 2 ss de l'Ordonnance sur les émoluments LCart; assujettissement aux frais en cas d'ouverture d'une enquête par la Commission de la concurrence. L'art. 4 de la loi fédérale instituant des mesures destinées à améliorer les finances fédérales constitue la base légale de l'Ordonnance sur les émoluments LCart (consid. 2). L'obligation de s'acquitter d'un émolument vaut en principe pour toutes les procédures administratives de première instance qui sont conduites par des organes de l'administration fédérale (consid. 4). Le calcul des émoluments (art. 4 de l'Ordonnance sur les émoluments LCart) reste dans le cadre de la délégation (consid. 5). Application par analogie du principe de causalité: seul celui qui donne suffisamment motif à l'ouverture d'une enquête, c'est-à-dire celui qui par son comportement est en principe à l'origine de mesures selon l'art. 30 LCart, peut être condamné aux frais d'enquête (consid. 6).</w:t>
      </w:r>
    </w:p>
    <w:p>
      <w:r>
        <w:t>Regesto Art. 39, 60 LCart; art. 2 segg. LCart - Ordinanza sugli emolumenti; riscossione delle spese in caso di apertura da parte della Commissione della concorrenza di un'inchiesta nel settore dei cartelli. L'art. 4 della legge federale a sostegno di provvedimenti per migliorare le finanze federali costituisce la base legale della LCart - Ordinanza sugli emolumenti (consid. 2). L'obbligo di riscuotere un emolumento vale di principio per tutte le procedure amministrative di prima istanza condotte dagli organi dell'Amministrazione federale (consid. 4). Il calcolo degli emolumenti (art. 4 LCart - Ordinanza sugli emolumenti) non eccede il quadro della delega (consid. 5). Applicazione per analogia del principio della soccombenza: soltanto colui che fornisce sufficienti motivi per l'apertura di un'inchiesta, vale a dire che con il suo comportamento provoca di massima l'adozione di misure giusta l'art. 30 LCart, può essere condannato al pagamento delle spese di procedura (consid. 6).</w:t>
      </w:r>
    </w:p>
    <w:p>
      <w:pPr>
        <w:pStyle w:val="Heading2"/>
      </w:pPr>
      <w:r>
        <w:t>Erwägungen</w:t>
      </w:r>
    </w:p>
    <w:p>
      <w:r>
        <w:rPr>
          <w:b/>
        </w:rPr>
        <w:t>E. 2.1</w:t>
      </w:r>
    </w:p>
    <w:p>
      <w:r>
        <w:t>Die Wettbewerbskommission hat zur Kostenregelung ausgeführt, die BKW habe Anhaltspunkte für eine unzulässige Wettbewerbsbeschränkung geliefert und die Untersuchung damit verursacht; sie sei deshalb gebührenpflichtig. Dass ihr Verhalten wegen der Einstellung der Untersuchung kartellrechtlich nicht qualifiziert worden sei, ändere nichts. Die aufgewendete Zeit (68,8 Stunden) sei gemäss der Verordnung vom 25. Februar 1998 über die Erhebung von Gebühren im Kartellgesetz (KG-Gebührenverordnung; SR 251.2) mit einem Stundenansatz von Fr. 130.- in Anschlag zu bringen, was einer Gebühr von Fr. 8'944.- entspreche. Dazu kämen Auslagen von Fr. 134.15. Gestützt darauf auferlegte die Wettbewerbskommission der BKW mit Ziff. 2 der Einstellungsverfügung Kosten im Gesamtbetrag von Fr. 9'078.15.</w:t>
      </w:r>
    </w:p>
    <w:p>
      <w:r>
        <w:rPr>
          <w:b/>
        </w:rPr>
        <w:t>E. 2.2</w:t>
      </w:r>
    </w:p>
    <w:p>
      <w:r>
        <w:t>Gemäss Art. 39 des Bundesgesetzes vom 6. Oktober 1995 über Kartelle und andere Wettbewerbsbeschränkungen (Kartellgesetz, KG; SR 251) sind auf die Verfahren nach diesem Gesetz die Bestimmungen des Verwaltungsverfahrensgesetzes (VwVG; SR 172.021) anwendbar, soweit das Kartellgesetz nicht davon BGE 128 II 247 S. 250 abweicht. Über die Gebührenpflicht für Verwaltungsverfahren und erstinstanzliche Verfügungen enthalten weder das Kartellgesetz noch das Verwaltungsverfahrensgesetz Vorschriften. Die vom Bundesrat erlassene KG-Gebührenverordnung stützt sich laut ihrem Ingress auf Art. 60 KG und Art. 4 des Bundesgesetzes vom 4. Oktober 1974 über Massnahmen zur Verbesserung des Bundeshaushaltes (SR 611.010). Art. 60 KG erteilt dem Bundesrat freilich bloss einen allgemeinen Auftrag zum Erlass von Ausführungsbestimmungen zu diesem Gesetz. Art. 4 des Bundesgesetzes über Massnahmen zur Verbesserung des Bundeshaushaltes beauftragt den Bundesrat, Vorschriften über die Erhebung von angemessenen Gebühren für Verfügungen und Dienstleistungen der Bundesverwaltung zu erlassen. Diese Vorschrift stellt somit die eigentliche gesetzliche Grundlage für die KG-Gebührenverordnung dar. Art. 2 der KG-Gebührenverordnung bestimmt, dass gebührenpflichtig ist, wer Verwaltungsverfahren verursacht oder Gutachten und sonstige Dienstleistungen veranlasst. Laut Art. 3 Abs. 2 lit. a KG -Gebührenverordnung entfällt die Gebührenpflicht, wenn die Vorabklärung keine Anhaltspunkte für eine unzulässige Wettbewerbsbeschränkung ergeben hat. Auch Dritte, die durch Anzeige eine Vorabklärung verursacht haben, bezahlen gemäss lit. b dieser Vorschrift keine Gebühr. Für die Bemessung einer allfälligen Gebühr ist grundsätzlich der Zeitaufwand massgebend, wobei ein Stundenansatz von Fr. 130.- verrechnet wird ( Art. 4 KG -Gebührenverordnung). Nebst der so berechneten Gebühr sind die Auslagen der Wettbewerbskommission und ihres Sekretariats zu erstatten ( Art. 5 KG -Gebührenverordnung).</w:t>
      </w:r>
    </w:p>
    <w:p>
      <w:r>
        <w:rPr>
          <w:b/>
        </w:rPr>
        <w:t>E. 3</w:t>
      </w:r>
    </w:p>
    <w:p>
      <w:r>
        <w:t>Umstritten ist vorab, ob die gestützt auf die Art. 4 und 5 der KG-Gebührenverordnung berechnete Gebühr über eine hinreichende gesetzliche Grundlage verfügt. Nach Auffassung der Rekurskommission für Wettbewerbsfragen und der Beschwerdegegnerin ist dies nicht der Fall, weil Art. 4 des Bundesgesetzes über Massnahmen zur Verbesserung des Bundeshaushaltes nur erlaube, Gebühren für Verfügungen zu erheben, die im Interesse des Verfügungsadressaten erlassen worden seien. Das kartellrechtliche Untersuchungsverfahren, das mit der Einstellungsverfügung der Wettbewerbskommission abgeschlossen worden sei, sei aber nicht im Interesse der Beschwerdegegnerin durchgeführt worden. Es habe vielmehr einem öffentlichen Interesse gedient. Der Beschwerdeführer hält - mit der Wettbewerbskommission - dafür, die erforderliche gesetzliche Grundlage für die Kostenauflage an die Beschwerdegegnerin sei vorhanden. BGE 128 II 247 S. 251</w:t>
      </w:r>
    </w:p>
    <w:p>
      <w:r>
        <w:rPr>
          <w:b/>
        </w:rPr>
        <w:t>E. 3.1</w:t>
      </w:r>
    </w:p>
    <w:p>
      <w:r>
        <w:t>Verfahrenskosten sind den so genannten Kausalabgaben zuzurechnen. Sie sind im Gegensatz zu Steuern das Entgelt für die Inanspruchnahme staatlicher Leistungen. Ihre Bemessung hängt insbesondere vom Verfahrensaufwand ab ( BGE 120 Ia 171 E. 2a S. 174 mit Hinweisen). Derartige Abgaben müssen sich nach konstanter bundesgerichtlicher Rechtsprechung - wie andere öffentliche Abgaben auch - auf ein Gesetz im formellen Sinn stützen (statt vieler BGE 127 I 60 E. 2d S. 64). Delegiert das Gesetz die Kompetenz zur Festlegung einer Abgabe an eine nachgeordnete Behörde, muss es zumindest den Kreis der Abgabepflichtigen, den Gegenstand der Abgabe sowie deren Bemessungsgrundlagen nennen. Diese Anforderungen sind jedoch für gewisse Arten von Kausalabgaben gelockert, soweit das Mass der Abgabe durch überprüfbare verfassungsrechtliche Prinzipien (Kostendeckungs- und Äquivalenzprinzip) begrenzt wird und nicht allein der Gesetzesvorbehalt diese Schutzfunktion erfüllt ( BGE 126 I 180 E. 2a/bb mit zahlreichen Hinweisen). Insbesondere kann bei Kausalabgaben - auch bei kostenunabhängigen - bereits genügen, dass das Gesetz die maximale Höhe der Abgabe im Sinne einer Obergrenze festlegt ( BGE 126 I 180 E. 2a/bb mit Hinweisen). Einer solchen Lockerung zugänglich sind daher grundsätzlich auch Vorschriften über Verfahrenskosten ( BGE 120 Ia 171 E. 2 und 3). Allgemein gesagt sind die Anforderungen an die gesetzliche Grundlage je nach der Natur der Abgabe zu differenzieren. Das Legalitätsprinzip darf dabei weder seines Gehalts entleert noch in einer Weise überspannt werden, dass es mit der Rechtswirklichkeit und dem Erfordernis der Praktikabilität in einen unlösbaren Widerspruch gerät.</w:t>
      </w:r>
    </w:p>
    <w:p>
      <w:r>
        <w:rPr>
          <w:b/>
        </w:rPr>
        <w:t>E. 3.2</w:t>
      </w:r>
    </w:p>
    <w:p>
      <w:r>
        <w:t>Der Gesetzesvorbehalt im Abgaberecht ist nun auf Bundesebene auch in Art. 164 Abs. 1 lit. d BV verfassungsrechtlich verankert (vgl. für Steuern zudem Art. 127 Abs. 1 BV ). Insbesondere der Wortlaut dieser Vorschrift, wonach (nur) die grundlegenden Bestimmungen über den Kreis der Abgabepflichtigen, den Gegenstand und die Bemessung von Abgaben in Form eines Bundesgesetzes zu erlassen sind, legt den Schluss nahe, dass mit der erwähnten Verfassungsbestimmung lediglich die von der bundesgerichtlichen Rechtsprechung entwickelten Kriterien zur Tragweite des Legalitätsprinzips im Abgaberecht festgehalten werden sollten (s. auch GEORG MÜLLER, Rechtssetzung und Staatsverträge, in: Verfassungsrecht der Schweiz, Zürich 2001, § 70 N. 16; RENÉ RHINOW, Die Bundesverfassung 2000, Basel 2000, S. 188 Ziff. 5). Mit Blick auf die nachstehenden Ausführungen braucht dies jedoch BGE 128 II 247 S. 252 nicht weiter geklärt zu werden, ebenso wie sich die Diskussion anderer mit der Gesetzesdelegation zusammenhängender Probleme erübrigt (vgl. dazu RHINOW, a.a.O., S. 189 f.; MÜLLER, a.a.O., § 70 N. 14 f. und 35 f.; derselbe, Formen der Rechtssetzung, in: Die neue Bundesverfassung, Berner Tage für die juristische Praxis 1999, S. 264 ff.; ULRICH HÄFELIN/WALTER HALLER, Schweizerisches Bundesstaatsrecht, Zürich 2001, N. 1821 f.; PASCAL MAHON, Le principe de la séparation des pouvoirs, in: Verfassungsrecht der Schweiz, § 65 N. 24, je mit weiteren Hinweisen).</w:t>
      </w:r>
    </w:p>
    <w:p>
      <w:r>
        <w:rPr>
          <w:b/>
        </w:rPr>
        <w:t>E. 3.3</w:t>
      </w:r>
    </w:p>
    <w:p>
      <w:r>
        <w:t>Art. 4 des Bundesgesetzes über Massnahmen zur Verbesserung des Bundeshaushaltes räumt dem Bundesrat einen erheblichen Regelungsspielraum ein. Zwar hat das Bundesgericht schon in anderem Zusammenhang entschieden, dass sich der Gegenstand der Gebühr (Aufwand für Verfügungen und andere Dienstleistungen der Bundesverwaltung) und der Kreis der Kostenpflichtigen (Empfänger von Leistungen) aus dem Gesetz ergeben muss (Urteil 2A.75/1996 vom 21. Oktober 1996, E. 4c, publ. in: RDAT 1997 I Nr. 54 S.167 sowie Pra 86/1997 Nr. 52 S. 266, bestätigt in Urteil 2A.212/2000 vom 14. August 2000, E. 2b, publ. in: Pra 90/2001 Nr. 26 S. 159). Bezüglich des Kreises der Kostenpflichtigen ist vorliegend zudem ergänzend festzustellen, dass bei Verfügungen Adressaten mit eingeschlossen sind, die keine finanziellen Leistungen bezogen haben. Die Bemessungsgrundlagen und die Höhe der Gebühren sind aber nicht im Gesetz umrissen, sondern auf die Verordnungsstufe delegiert. Bei unselbständigen Verordnungen, die sich auf eine gesetzliche Delegation stützen, prüft das Bundesgericht, ob sich der Bundesrat an die ihm durch Gesetz übertragenen Befugnisse gehalten hat. Das Bundesgericht ist gemäss Art. 191 BV an Bundesgesetze gebunden und kann deshalb nicht überprüfen, ob die Delegation ihrerseits verfassungsmässig ist. Räumt die gesetzliche Delegation dem Bundesrat einen weiten Ermessensspielraum für die Regelung auf Verordnungsstufe ein, ist dieser für das Bundesgericht ebenfalls verbindlich. Es darf in diesem Fall nicht sein eigenes Ermessen an die Stelle desjenigen des Bundesrates setzen und ist auf die Prüfung beschränkt, ob die Verordnung den Rahmen der dem Bundesrat im Gesetz delegierten Kompetenzen offensichtlich sprengt oder aus anderen Gründen gesetz- oder verfassungswidrig ist ( BGE 126 II 283 E. 3b S. 290; BGE 122 II 411 E. 3b S. 416 f., je mit Hinweisen; zur insofern unveränderten Rechtslage nach neuer Verfassung auch RHINOW, a.a.O., S. 184 f.). BGE 128 II 247 S. 253</w:t>
      </w:r>
    </w:p>
    <w:p>
      <w:r>
        <w:rPr>
          <w:b/>
        </w:rPr>
        <w:t>E. 4.1</w:t>
      </w:r>
    </w:p>
    <w:p>
      <w:r>
        <w:t>Die Vorinstanz hat argumentiert, weil das Abgabeobjekt in den drei Amtssprachen nicht übereinstimmend und eindeutig umschrieben werde ("Gebühren für Verfügungen und Dienstleistungen" einerseits, "... pour les décisions et les autres prestations" bzw. "... per decisioni e altre prestazioni" andererseits), müsse die Tragweite der Gesetzesbestimmung gestützt auf andere Auslegungselemente bestimmt werden. - Entgegen ihrer Auffassung ergibt sich aus den weiteren für die Auslegung wesentlichen Kriterien (vgl. dazu statt vieler BGE 126 II 71 E. 6d S. 80 f.; BGE 126 V 57 E. 3) jedoch nicht, dass für Verfügungen nur dann Gebühren erhoben werden dürfen, wenn das Gemeinwesen im Interesse eines Privaten verfügt hat. Zunächst ist in gesetzessystematischer Hinsicht festzuhalten, dass Art. 4 des Bundesgesetzes über Massnahmen zur Verbesserung des Bundeshaushaltes in breitem Umfang die gesetzliche Grundlage für die Gebührenpflicht bei Inanspruchnahme von Dienstleistungen der Bundesverwaltung bildet. Insbesondere stützt sich die Verordnung über Kosten und Entschädigungen im Verwaltungsverfahren vom 10. September 1969 (SR 172.041.0; in der Fassung vom 11. Dezember 1978) ebenfalls darauf ab, soweit es um das erstinstanzliche Verfahren geht. Art. 13 dieser Verordnung sieht die Gebührenpflicht für Verfügungen ganz allgemein vor, ohne Rücksicht darauf, ob der Betroffene daran ein besonderes privates Interesse hat. Durch Verfügung werden denn auch regelmässig nicht nur Rechte, sondern auch Pflichten der Adressaten begründet, geändert, aufgehoben oder festgestellt ( Art. 5 Abs. 1 VwVG ), und es kann nicht gesagt werden, dies sei für die Adressaten in der Regel mit Vorteilen verbunden bzw. liege in ihrem Interesse. Der Begriff des Interesses wird im Zusammenhang mit Verfügungen gemeinhin so verstanden, dass Verfügungsadressaten dann an einer Verfügung interessiert sind, wenn diese sie persönlich betrifft. Ein weiter gehendes Interesse wird insbesondere für die Beschwerdelegitimation nicht vorausgesetzt (vgl. Art 48 lit. a VwVG und Art. 103 lit. a OG ; statt vieler BGE 125 II 497 E. 1a/bb mit Hinweisen). Der Umstand, dass Art. 4 des Bundesgesetzes über Massnahmen zur Verbesserung des Bundeshaushaltes einen Geltungsbereich und eine Tragweite hat, die weit über die Verfahren vor den Wettbewerbsbehörden hinausreichen, spricht demnach dagegen, die Vorschrift im Sinne der Vorinstanz eng auszulegen. Ein eingeschränkter Anwendungsbereich ergibt sich auch nicht aus der Entstehungsgeschichte. Mit dem Bundesgesetz über Massnahmen zur Verbesserung des Bundeshaushaltes wurde ein Paket von finanziellen Massnahmen eingeführt mit dem Ziel, das Gleichgewicht im BGE 128 II 247 S. 254 Bundeshaushalt wiederherzustellen. Dies sollte mit einer Begrenzung der Ausgabenentwicklung einerseits und zusätzlichen Einnahmen andererseits erreicht werden (Botschaft vom 3. April 1974, BBl 1974 I 1309 ff., Titel und Ziff. 1). Teil der Massnahmen zur Steigerung der Einnahmen war die Einführung der Gebührenpflicht für Verfahren auf Erlass von Verfügungen. In solchen Verfahren konnten damals - mangels gesetzlicher Grundlage - bloss bescheidene Kanzleigebühren erhoben werden (Botschaft, S. 1330, Ziff. 335). Die Absicht des Gesetzgebers bestand darin, die für Beschwerdeverfahren geltende Kostenpflicht (Auferlegung der Verfahrenskosten nach dem Unterliegerprinzip) sinngemäss auch für das erstinstanzliche Verfahren einzuführen. Zur Begründung wurde - ausser auf die erwähnten finanzpolitischen Überlegungen - darauf hingewiesen, dass solche Verfahren der Verwaltung oft erhebliche Kosten verursachten und - wie andere Dienstleistungen - im Interesse eines Privaten ergingen (Botschaft, S. 1330 f.). Daraus und aus dem Zusammenhang mit der im gleichen Zug eingeführten Kostenpflicht für Dienstleistungen im Allgemeinen kann nun nicht geschlossen werden, die Gebührenpflicht sollte auf diejenigen Verwaltungsverfahren beschränkt werden, die in eine Verfügung ausmündeten, an der die betroffene Person persönlich interessiert sei. Die Materialien geben für ein solches Verständnis keine Anhaltspunkte ab, wenn man von der mehrdeutigen Wendung "Verfügungen, die im Interesse eines Privaten getroffen werden" absieht, die indessen im Gesetzeswortlaut keinen Niederschlag gefunden hat. Auf diese hat sich die Vorinstanz gestützt. Sie hat die Wendung jedoch allzu sehr aus der Optik kartellrechtlicher Verwaltungsverfahren beurteilt. Aus dem übrigen Text, dem Gesamtzusammenhang und der allgemeinen Tragweite ist abzuleiten, dass der Begriff des "Interesses" im oben erwähnten, weiten Sinn zu verstehen ist. Nichts anderes ergibt sich aus dem Zweck der Vorschrift. Diese zielt darauf ab, die Gebührenpflicht umfassend, für eine gesamte Stufe der erstinstanzlichen Verwaltungstätigkeit einzuführen, um Mehreinnahmen zu erzielen. Es liegt auf der Hand, dass der Gesetzeszweck nicht besser erreicht wird, wenn die Gebührenpflicht in eingeschränktem Sinn verstanden wird. Vielmehr trifft gerade das Gegenteil zu.</w:t>
      </w:r>
    </w:p>
    <w:p>
      <w:r>
        <w:rPr>
          <w:b/>
        </w:rPr>
        <w:t>E. 4.2</w:t>
      </w:r>
    </w:p>
    <w:p>
      <w:r>
        <w:t>Damit steht fest, dass sich die Gebührenpflicht nach Art. 4 des Bundesgesetzes über Massnahmen zur Verbesserung des Bundeshaushaltes auf alle erstinstanzlichen Verwaltungsverfahren bezieht, die von Organen der Bundesverwaltung durchgeführt werden. Nach dem in E. 3.3 hiervor Ausgeführten ist diese Vorgabe des Bundesgesetzgebers für das Bundesgericht verbindlich. Das Gericht BGE 128 II 247 S. 255 ist an den Umfang der Delegation gebunden. Es ist nicht befugt, den Delegationsrahmen wegen verfassungsrechtlicher Bedenken einschränkender zu verstehen, als ihn der Bundesgesetzgeber festgelegt hat ( Art. 191 BV ). Dass die Wettbewerbskommission der Bundesverwaltung im Sinne der Delegationsnorm zuzurechnen ist, haben weder die Vorinstanz noch die Beschwerdegegnerin in Frage gestellt (vgl. dazu Art. 18 ff. KG ). Demnach erweist sich der Einwand des Beschwerdeführers als begründet, wonach die Kompetenz des Bundesrates zum Erlass von Bestimmungen über Gebühren für die erstinstanzliche Verwaltungstätigkeit nicht auf Fälle beschränkt sei, in denen eine Verfügung ergeht, an welcher der Verfügungsadressat persönlich interessiert ist.</w:t>
      </w:r>
    </w:p>
    <w:p>
      <w:r>
        <w:rPr>
          <w:b/>
        </w:rPr>
        <w:t>E. 4.3</w:t>
      </w:r>
    </w:p>
    <w:p>
      <w:r>
        <w:t>Im Übrigen wäre ohnehin nicht recht einzusehen, inwiefern die Auslegung der Vorinstanz von Art. 4 des Bundesgesetzes über Massnahmen zur Verbesserung des Bundeshaushaltes der Verfassung besser entsprechen sollte als die oben umschriebene. Zu einem solchen Ergebnis könnte man nur gelangen, wenn sich Gebühren für Verfügungen, die mit den persönlichen Interessen der Adressaten korrespondieren, auf Grund des Kostendeckungs- oder des Äquivalenzprinzips generell besser überprüfen liessen als andere Verfügungen, so dass an das Erfordernis der gesetzlichen Grundlage entsprechend herabgesetzte Anforderungen gestellt werden könnten (vgl. zu den Begriffen des Kostendeckungs- und des Äquivalenzprinzips BGE 126 I 180 E. 3a S. 188). Es ist jedoch unter dem Gesichtswinkel des Kostendeckungsprinzips einerlei, ob eine Verfügung für den Adressaten vorteilhaft ist oder nicht. Aus der Sicht des Äquivalenzprinzips mag wohl in vielen Fällen zutreffen, dass die Angemessenheit der Gebühr gestützt auf den finanziellen Wert des verfügungsmässig Festgelegten für den Adressaten besser überprüft werden kann, als wenn der Verfügungsgegenstand für ihn keinen Wert hat oder gar Nachteile zeitigt. Verallgemeinern im Sinne eines einigermassen verlässlichen Massstabes lässt sich diese Feststellung jedoch nicht. Die möglichen finanziellen Vorteile sind zu verschieden, und im persönlichen Interesse des Adressaten liegen auch zahlreiche Verfügungen, mit denen keine finanziell bezifferbaren Vorteile zugesprochen werden (z.B. Zulassung zu einer Prüfung) und wo das Äquivalenzprinzip von vornherein nicht weiter hilft.</w:t>
      </w:r>
    </w:p>
    <w:p>
      <w:r>
        <w:rPr>
          <w:b/>
        </w:rPr>
        <w:t>E. 4.4</w:t>
      </w:r>
    </w:p>
    <w:p>
      <w:r>
        <w:t>Unbehelflich sind schliesslich die Hinweise der Vorinstanz auf verschiedene Gebührenregelungen in Spezialgesetzen. Diese lassen nur darauf schliessen, dass der Gesetzgeber für die betroffenen Regelungsbereiche detailliertere Gebührenordnungen als angezeigt BGE 128 II 247 S. 256 erachtet hat. Es lässt sich daraus aber nicht ableiten, dass er die allgemeine Delegationsnorm von Art. 4 des Bundesgesetzes über Massnahmen zur Verbesserung des Bundeshaushaltes ausser Kraft setzen wollte. Ein solcher Schluss kann für die aktuelle Rechtslage auch nicht aus den gesetzgeberischen Vorarbeiten zu einer Teilrevision des Kartellgesetzes (mit einer spezialgesetzlichen Regelung der Gebührenpflicht auf Gesetzesstufe [neu Art. 53a KG ]) gezogen werden. Ferner kann für die hier interessierende Frage nichts auf die von der Vorinstanz erwähnte Bundesgerichtspraxis zu den Art. 2 und 48 des Bundesgesetzes vom 7. Oktober 1983 über den Umweltschutz (Umweltschutzgesetz, USG; SR 814.01) ankommen. Im Entscheid BGE 119 Ib 389 (E. 4a und e) hat das Bundesgericht erkannt, Art. 48 Abs. 1 USG erlaube grundsätzlich Gebühren für Sanierungsverfügungen, doch verlange Abs. 2 der erwähnten Norm, dass das kantonale Recht die Gebührenansätze bestimme. In BGE 123 I 248 (E. 2c S. 251) hat es weiter festgehalten, Art. 2 USG betreffend die allgemeine Festlegung des Verursacherprinzips sei keine genügend bestimmte, unmittelbar anwendbare gesetzliche Grundlage für eine Kostenauflage, sondern bedürfe der Konkretisierung durch die nach Art. 48 USG zu erlassenden Gebührenregelungen. Eine derartige Konkretisierung liegt hier mit der KG-Gebührenverordnung im Unterschied zu den erwähnten Fällen vor (vgl. E. 2.2 hiervor).</w:t>
      </w:r>
    </w:p>
    <w:p>
      <w:r>
        <w:rPr>
          <w:b/>
        </w:rPr>
        <w:t>E. 5</w:t>
      </w:r>
    </w:p>
    <w:p>
      <w:r>
        <w:t>Gewiss mögen mit Bezug auf das Erfordernis der gesetzlichen Umschreibung der Bemessungsgrundlagen bzw. der Höhe der Gebühren für kartellrechtliche Verwaltungsverfahren verfassungsrechtliche Bedenken am Platz sein. Diesbezüglich ist die gesetzliche Delegationsnorm sehr unbestimmt ("angemessene Gebühren"). Auch in dieser Hinsicht ist der bundesgesetzlich vorgegebene, weite Delegationsrahmen aber für das Bundesgericht verbindlich (E. 3.3 und 4.2 hiervor). Es kann zudem nicht gesagt werden, die Gebührenbemessung nach Art. 4 KG -Gebührenverordnung sei allzu starr und erlaube nicht, dem Erfordernis der Angemessenheit Rechnung zu tragen. Absatz 3 der soeben erwähnten Vorschrift sieht vor, dass die nach dem Zeitaufwand bemessene Gebühr je nach wirtschaftlicher Bedeutung des Gegenstandes um höchstens die Hälfte erhöht oder vermindert werden kann. Zwar ist einzubeziehen, dass kartellrechtliche Untersuchungen mit erheblichen Kosten verbunden sein können. Es können indessen auch bedeutende wirtschaftliche Interessen im Spiel sein. Jedenfalls kann nicht gefolgert werden, der Bundesrat habe bei der Gebührenbemessung den Delegationsrahmen BGE 128 II 247 S. 257 überschritten, und die auf der KG-Gebührenverordnung fussende, hier umstrittene Gebühr sei aus diesem Grunde verfassungswidrig.</w:t>
      </w:r>
    </w:p>
    <w:p>
      <w:r>
        <w:rPr>
          <w:b/>
        </w:rPr>
        <w:t>E. 6.1</w:t>
      </w:r>
    </w:p>
    <w:p>
      <w:r>
        <w:t>Art. 4 des Bundesgesetzes über Massnahmen zur Verbesserung des Bundeshaushaltes bietet freilich keine gesetzliche Grundlage, um den Verfahrensaufwand in jedem Fall auf den "Verursacher" einer Untersuchung zu überwälzen. Nach dem in E. 4.1 hiervor Dargelegten wollte der Gesetzgeber die Kostenpflicht in erstinstanzlichen Verfahren - soweit diese nicht auf eigenes Gesuch hin durchgeführt werden - in sinngemässer Anwendung des Unterliegerprinzips einführen. Dies setzt der Kostenüberwälzung Grenzen. Gewiss kann mit Verfahrenskosten belastet werden, wer den Wettbewerb unzulässig beschränkte und der Wettbewerbskommission damit Anlass gab, Massnahmen zu treffen (vgl. Art. 30 Abs. 1 KG ). Die gesetzliche Basis erlaubt auch eine Kostenauflage, wenn die Wettbewerbskommission eine Wettbewerbsbeschränkung zwar als unzulässig beurteilt hat, der Bundesrat sie aber in Anwendung von Art. 31 KG wegen überwiegenden öffentlichen Interessen ausnahmsweise zulässt. Mit Kosten kann ebenfalls belastet werden, wer einem Vorschlag des Sekretariats zur einvernehmlichen Beseitigung einer als unzulässig erachteten Wettbewerbsbeschränkung zustimmt und als Folge davon sein Verhalten massgeblich ändern muss. Schliesslich steht einer Kostenüberwälzung nichts entgegen, wenn die Person, die wegen wettbewerbsbeschränkendem Verhalten ein Verfahren ausgelöst hat, das beanstandete Verhalten aufgibt, sich in diesem Sinne unterzieht und dadurch dafür sorgt, dass das Verfahren als gegenstandslos geworden eingestellt wird. In allen diesen Fällen kann sinngemäss auf ein Unterliegen der für ein beanstandetes Verhalten verantwortlichen Person geschlossen werden, was die Kostenauflage grundsätzlich erlaubt. Insoweit decken sich auch das Unterlieger- und das in Art. 2 f. KG-Gebührenverordnung erwähnte Verursacherprinzip. Selbst bei Verfahrenserledigung zufolge Gegenstandslosigkeit aus anderen Gründen ist eine Kostenauflage nicht ausgeschlossen. Es muss in solchen Fällen - in sinngemässer Anwendung der allgemeinen Regel von Art. 72 BZP (SR 273) - nach den Verfahrensaussichten vor Eintritt der Gegenstandslosigkeit geprüft werden, welchen Ausgang das Verfahren voraussichtlich genommen hätte (vgl. BGE 106 Ib 294 ; ALFRED KÖLZ/ISABELLE HÄNER, Verwaltungsverfahren und Verwaltungsrechtspflege des Bundes, 2. Aufl., Zürich 1998, Rz. 698). Hätte die Partei, deren Verhalten untersucht wurde, voraussichtlich Anlass zu Massnahmen nach Art. 30 KG gegeben, BGE 128 II 247 S. 258 kann sie sinngemäss als unterliegend betrachtet und mit Kosten belegt werden. Die Beurteilung kann summarisch, ohne weiteres Beweisverfahren erfolgen, weil es nicht dem Sinn der Regelung entspricht und mit dem Grundsatz der Prozessökonomie nicht vereinbar ist, ein gegenstandslos gewordenes Verfahren nur um des Kostenentscheids willen gleichsam weiterzuführen. Dem allenfalls Betroffenen ist zur Kostenverlegung allerdings das rechtliche Gehör zu gewähren.</w:t>
      </w:r>
    </w:p>
    <w:p>
      <w:r>
        <w:rPr>
          <w:b/>
        </w:rPr>
        <w:t>E. 6.2</w:t>
      </w:r>
    </w:p>
    <w:p>
      <w:r>
        <w:t>Nicht jedes Setzen eines Anlasses zu einer Untersuchung bzw. jede Form des Verursachens kann jedoch Grund zur Belegung mit Verfahrenskosten sein. Erweist sich ein wettbewerbsbeschränkendes Verhalten aus besonderen Gründen als zulässig, beispielsweise weil es die in Art. 3 KG vorbehaltenen Vorschriften gestatten, kann die Person, deren Verhalten untersucht wurde, nicht als unterliegend betrachtet und mit Kosten belegt werden. In solchen Fällen deckt sich das Verursacherprinzip nicht mit dem Unterliegerprinzip und hat es hinter dieses zurückzutreten. Daraus ergibt sich zum einen, dass Art. 2 der KG-Gebührenverordnung, wonach gebührenpflichtig ist, wer Verwaltungsverfahren verursacht, in der Tat zu weit gefasst ist und nicht in allen möglichen Anwendungsfällen über eine genügende gesetzliche Basis verfügt. Zum andern erhellt, dass die in Art. 3 Abs. 2 der KG-Gebührenverordnung erwähnten Fälle von Gebührenfreiheit nicht abschliessend, sondern nur beispielhaft zu verstehen sind. Nur wer hinreichend begründeten Anlass zu einer Untersuchung gibt, d.h. mit seinem Verhalten grundsätzlich Massnahmen nach Art. 30 KG auslöst, kann als "unterliegend" im hier interessierenden Sinne betrachtet und mit Untersuchungskosten belastet werden.</w:t>
      </w:r>
    </w:p>
    <w:p>
      <w:r>
        <w:rPr>
          <w:b/>
        </w:rPr>
        <w:t>E. 6.3</w:t>
      </w:r>
    </w:p>
    <w:p>
      <w:r>
        <w:t>Die Beschwerdegegnerin bestreitet nicht, dass die Gebühr nach den Ansätzen der KG-Gebührenverordnung bemessen worden ist. Sie weist freilich darauf hin, dass das Verfahren von der Wettbewerbskommission wegen des Abschlusses eines neuen Stromliefervertrages zwischen ihr und der UMS und der damit verbundenen Rücknahme des Antrages der UMS auf Durchleitung als gegenstandslos geworden eingestellt worden sei. Die Gegenstandslosigkeit sei demnach nicht auf ihr Verhalten, sondern auf dasjenige der Anzeigerin zurückzuführen. Entgegen den Ausführungen der Wettbewerbskommission könne nicht von erheblichen Zugeständnissen ihrerseits und damit von einem Unterziehen gesprochen werden. Wie es sich mit diesen bereits in der Beschwerde an die Rekurskommission für Wettbewerbsfragen vorgetragenen Einwänden verhält, hat die Vorinstanz nicht geprüft, sondern offen gelassen. Sie hat sich auch nicht zum weiteren Argument der Beschwerdegegnerin BGE 128 II 247 S. 259 geäussert, wonach das kantonale Recht ihr öffentliche Aufgaben übertragen, sie mit besonderen Rechten ausgestattet und ihr eine wettbewerbsausschliessende Sonderstellung eingeräumt habe. Nach dem Gesagten sind diese Rügen nicht von vornherein unbehelflich; sie können unter dem Blickwinkel des Unterliegerprinzips, das für die Auslegung von Art. 4 des Bundesgesetzes über Massnahmen zur Verbesserung des Bundeshaushaltes sinngemäss heranzuziehen ist und der Kostenauflage Grenzen setzt, durchaus beachtlich sein. Der Umstand, dass sich die Beschwerde des Eidgenössischen Volkswirtschaftsdepartementes hinsichtlich der fehlenden gesetzlichen Grundlage für eine Kostenauflage im Grundsatz als begründet erweist, hat demnach noch nicht zur Folge, dass der Beschwerdegegnerin die Kosten der Untersuchung in Bestätigung der Verfügung der Wettbewerbskommission zu überbinden sind. Vielmehr wird die Eidgenössische Rekurskommission für Wettbewerbsfragen die weiteren Einwände der Beschwerdegegnerin zu überprüfen haben. Die Beschwerde ist somit (nur) teilweise gutzuheissen, der angefochtene Entscheid aufzuheben, und die Angelegenheit ist zu neuer Entscheidung im Sinne der Erwägungen an die Rekurskommission für Wettbewerbsfragen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