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65</w:t>
      </w:r>
    </w:p>
    <w:p>
      <w:r>
        <w:t>Bundesgericht (BGE), 2001-12-14, DE</w:t>
      </w:r>
    </w:p>
    <w:p>
      <w:r>
        <w:rPr>
          <w:b/>
        </w:rPr>
        <w:t xml:space="preserve">Quelle: </w:t>
      </w:r>
      <w:r>
        <w:t>https://mcp.opencaselaw.ch/entscheid/bge_BGE_128_III_65</w:t>
      </w:r>
    </w:p>
    <w:p>
      <w:r>
        <w:t>FR: ATF 128 III 65</w:t>
      </w:r>
    </w:p>
    <w:p>
      <w:r>
        <w:t>IT: DTF 128 III 65</w:t>
      </w:r>
    </w:p>
    <w:p>
      <w:pPr>
        <w:pStyle w:val="Heading2"/>
      </w:pPr>
      <w:r>
        <w:t>Regeste</w:t>
      </w:r>
    </w:p>
    <w:p>
      <w:r>
        <w:t>Regeste Bemessung des Unterhalts im Rahmen von Eheschutzmassnahmen; Aufnahme bzw. Ausdehnung der Erwerbstätigkeit eines Ehegatten während einer voraussichtlich mehrjährigen Trennungszeit, wenn eine Wiederherstellung des ehelichen Haushaltes nicht zu erwarten ist (Art. 176 Abs. 1 Ziff. 1, Art. 163 Abs. 1 und 2, Art. 125 ZGB). Ist mit einer Wiederaufnahme des gemeinsamen Haushaltes nicht mehr ernsthaft zu rechnen, so sind bei der Beurteilung des Unterhalts und insbesondere der Frage der Wiederaufnahme oder Ausdehnung der Erwerbstätigkeit eines Ehegatten die für den nachehelichen Unterhalt geltenden Kriterien mit einzubeziehen. Es ist daher willkürlich, bei wirtschaftlich relativ knappen Verhältnissen einer 41-jährigen, gesunden und von jeglicher Kinderbetreuung befreiten Ehefrau, die bis anhin zu 20% erwerbstätig war, nicht zuzumuten, ihre Erwerbstätigkeit während der voraussichtlich mehrjährigen Trennungszeit allenfalls sogar auf 100% auszudehnen, sofern dies aufgrund der Arbeitsmarktlage möglich ist (E. 1 und 4).</w:t>
      </w:r>
    </w:p>
    <w:p>
      <w:r>
        <w:t>Regeste Fixation de l'entretien dans le cadre de mesures protectrices de l'union conjugale; prise d'une activité lucrative, respectivement augmentation de celle-ci par un époux pendant une séparation susceptible de durer plusieurs années, lorsqu'il n'y a pas lieu de s'attendre à un rétablissement du ménage conjugal (art. 176 al. 1 ch. 1, art. 163 al. 1 et 2, art. 125 CC). Lorsqu'on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Il est par conséquent arbitraire, en cas de situation relativement modeste sur le plan économique, de ne pas imposer à une épouse âgée de 41 ans, en bonne santé et entièrement déchargée de la garde des enfants, qui travaillait jusqu'alors à 20%, d'étendre son activité lucrative pendant la séparation, d'une durée probable de plusieurs années, même jusqu'à 100%, pour autant que cela soit possible dans la situation du marché de l'emploi existante (consid. 1 et 4).</w:t>
      </w:r>
    </w:p>
    <w:p>
      <w:r>
        <w:t>Regesto Fissazione del contributo di mantenimento nell'ambito delle misure di protezione dell'unione coniugale; inizio risp. estensione di un'attività lucrativa di un coniuge durante una separazione che presumibilmente durerà diversi anni, qualora un ripristino della comunione domestica appaia inverosimile (art. 176 cpv. 1 n. 1, art. 163 cpv. 1 e 2, art. 125 CC). Se non si può ragionevolmente contare su di una ripresa della comunione domestica, occorre prendere in considerazione i criteri applicabili al mantenimento dopo il divorzio per decidere il contributo alimentare e in particolare la questione inerente alla ripresa risp. all'estensione dell'attività lucrativa di un coniuge. È pertanto arbitrario, in condizioni economiche relativamente modeste, non esigere da una donna quarantunenne, sana, libera da obblighi di custodia di figli e fino ad allora esercitante un'attività lucrativa al 20%, di estendere tale tasso di occupazione addirittura al 100% durante la presumibilmente pluriennale separazione, se ciò è possibile nella situazione del mercato del lavoro esistente (consid. 1 e 4).</w:t>
      </w:r>
    </w:p>
    <w:p>
      <w:pPr>
        <w:pStyle w:val="Heading2"/>
      </w:pPr>
      <w:r>
        <w:t>Erwägungen</w:t>
      </w:r>
    </w:p>
    <w:p>
      <w:r>
        <w:rPr>
          <w:b/>
        </w:rPr>
        <w:t>E. 1</w:t>
      </w:r>
    </w:p>
    <w:p>
      <w:r>
        <w:t>Streitig ist im vorliegenden Fall der Unterhaltsbeitrag, den der Beschwerdeführer der Beschwerdegegnerin ab Dezember 2001 zu bezahlen hat. Dieser Beitrag hängt von der Höhe des der Beschwerdegegnerin anzurechnenden hypothetischen Einkommens ab. Nach Auffassung des Einzelrichters ist es der Beschwerdegegnerin nicht zuzumuten, sich vom bisherigen, rund 20% betragenden Arbeitspensum rasch auf ein ganzes Pensum umzustellen. Dabei erwog er einerseits, wenn bei einer Trennung die Wiederherstellung des gemeinsamen Haushaltes nicht zu erwarten sei, gewinne das Ziel der wirtschaftlichen Selbständigkeit an Bedeutung. Ein Ehegatte, der mit der späteren Scheidung rechnen müsse, habe sich darauf BGE 128 III 65 S. 67 einzustellen. Insoweit sei es daher angebracht, dass die Beschwerdegegnerin ihre Erwerbstätigkeit ausdehne, zumal die Mehrkosten der beiden Haushalte mit dem bisherigen Einkommen der Parteien nicht gedeckt werden könnten. Andererseits gelte es aber auch zu berücksichtigen, dass der Trennungsunterhalt zwischen dem Familienunterhalt im engeren Sinne und dem Scheidungsunterhalt stehe. Die knapp zwanzigjährige "Hausgattenehe" habe die Lebensweise der Beschwerdegegnerin entscheidend geprägt; eine rasche und vollständige Umstellung sei ihr deshalb nicht zuzumuten, zumal sie dadurch sogar schlechter gestellt würde als nach einer Scheidung. Nach einer angemessenen Umstellungszeit von drei Monaten könne eine Ausdehnung der Erwerbstätigkeit auf 50% zugemutet werden.</w:t>
      </w:r>
    </w:p>
    <w:p>
      <w:r>
        <w:rPr>
          <w:b/>
        </w:rPr>
        <w:t>E. 4</w:t>
      </w:r>
    </w:p>
    <w:p>
      <w:r>
        <w:t>Nach Auffassung des Beschwerdeführers widerspricht es Recht und Billigkeit, dass der Beschwerdegegnerin lediglich eine hypothetische Erwerbstätigkeit von 50% angerechnet wird. Obwohl er als Vater die Obhut über die Kinder innehabe, werde ihm nebst der entsprechenden Haushaltstätigkeit eine 100% übersteigende Erwerbstätigkeit zugemutet; demgegenüber werde von der Beschwerdegegnerin lediglich eine Ausdehnung der Erwerbstätigkeit von 20 auf 50% verlangt, obgleich sie erst 41-jährig und physisch sowie psychisch gesund sei, nur noch für sich selbst zu sorgen habe und der Arbeitsmarkt einer Ausdehnung der Erwerbstätigkeit nicht entgegenstehe. a) Bei der Festsetzung von Geldbeträgen des einen Ehegatten an den andern nach Art. 176 Abs. 1 Ziff. 1 ZGB geht der Richter grundsätzlich von den bisherigen, ausdrücklichen oder stillschweigenden Vereinbarungen der Ehegatten über Aufgabenteilung und Geldleistungen aus, die der ehelichen Gemeinschaft eine bestimmte Struktur gegeben haben ( Art. 163 Abs. 2 ZGB ). In der Literatur wird hervorgehoben, dass solche Strukturen im Rahmen von Eheschutzmassnahmen nicht gänzlich verändert werden sollen, ansonsten die Scheidung vorweggenommen werde (SCHWANDER, Basler Kommentar, N. 2 zu Art. 176 ZGB ). Im Hinblick auf die erhoffte Stabilisierung, wenn nicht Rettung der Ehe wird die Rücksichtnahme auf die bisher gelebte Ehe bzw. Anknüpfung an die bisherigen Verhältnisse im Rahmen des Eheschutzes postuliert (HAUSHEER/REUSSER/GEISER, Berner Kommentar, 1999, N. 18 zu Art. 176 ZGB ). Ist aber eine Wiederherstellung des gemeinsamen Haushaltes nicht mehr zu erwarten, gewinnt das Ziel der wirtschaftlichen Selbständigkeit zunehmend an Bedeutung (vgl. HAUSHEER/BRUNNER, in: Handbuch des Unterhaltsrechts, 1997, Rz. 4.98). BGE 128 III 65 S. 68 Nach den unbestrittenen Feststellungen des Einzelrichters wurde die Trennung von den Parteien seit längerem erwogen, und bekundet einer der Ehegatten klar seine Scheidungsabsicht. Die Trennung scheint denn auch nicht eine der Stabilisierung oder Rettung der Ehe dienende Massnahme zu sein, sondern vielmehr Folge des neuen Scheidungsrechts, wonach die Scheidung grundsätzlich nur verlangt werden kann, wenn die Ehegatten bei Eintritt der Rechtshängigkeit der Klage mindestens vier Jahre getrennt gelebt haben ( Art. 114 ZGB ). Ist mit einer Wiederaufnahme des gemeinsamen Haushaltes nicht mehr ernsthaft zu rechnen, erscheint es sachgerecht, bei der Beurteilung des Unterhalts und insbesondere der Frage der Wiederaufnahme oder Ausdehnung der Erwerbstätigkeit die für den nachehelichen Unterhalt geltenden Kriterien ( Art. 125 ZGB ) mit einzubeziehen. Damit ist gleichzeitig die im angefochtenen Entscheid befürchtete Gefahr gebannt, dass ein Ehegatte im Eheschutzverfahren schlechter gestellt ist als nach einer Scheidung. Ob eine Erwerbstätigkeit aufzunehmen ist, ab welchem Zeitpunkt und in welchem Umfang deren Wiederaufnahme oder Ausdehnung zumutbar ist, hängt damit vor allem von Alter und Gesundheit der Ehegatten, ihrem Einkommen und Vermögen, von Umfang und Dauer der noch zu leistenden Betreuung der Kinder, aber auch von der beruflichen Ausbildung und den Erwerbsaussichten der Ehegatten ab; massgebend ist schliesslich der mutmassliche Aufwand für die berufliche Eingliederung der anspruchsberechtigten Person ( Art. 125 Abs. 2 ZGB ; siehe auch SCHWENZER, in: Praxiskommentar Scheidungsrecht, 2000, N. 42 zu Art. 125 ZGB ). b) Nach den Feststellungen des angefochtenen Entscheides verdient der Beschwerdeführer bei der Post unter Berücksichtigung der Familien- und Kinderzulagen sowie aufgrund zusätzlicher Hauswarttätigkeit monatlich netto Fr. 5'700.-. Die Beschwerdegegnerin absolviert als Aushilfe in einem Altersheim ein 20%-Pensum und erzielt ein Nettoeinkommen von durchschnittlich Fr. 840.- pro Monat. Davon ausgehend, dass ihr nach einer Übergangszeit von drei Monaten eine 50%-ige Erwerbstätigkeit zuzumuten und infolgedessen ein Einkommen von Fr. 1'980.- anzurechnen sei, belaufen sich die gesamten Einkünfte auf Fr. 7'680.-. Damit wird der Notbedarf der Haushalte der Parteien (Beschwerdeführer: Fr. 2'780.-, Kinder: Fr. 1'750.-, Beschwerdegegnerin: Fr. 2'570.-) knapp gedeckt: Nach Abzug des umstrittenen Unterhalts von Fr. 780.- verbleibt dem Beschwerdeführer für sich und seine beiden Söhne ein Überschuss von Fr. 390.-, der Beschwerdegegnerin ein solcher von Fr. 190.-. BGE 128 III 65 S. 69 Dem angefochtenen Entscheid ist des Weiteren zu entnehmen, dass die Ehe knapp zwanzig Jahre dauerte und die "Haushaltehe" die Lebensweise der Beschwerdegegnerin entscheidend geprägt hat, was vom Beschwerdeführer nicht bestritten wird. Der Einzelrichter hat der Beschwerdegegnerin eine bis Ende November 2001 dauernde Übergangsfrist eingeräumt, um ihre Erwerbstätigkeit von 20 auf 50% auszudehnen. Es handelt sich dabei um eine relativ kurz bemessene Frist, die, wenn dies auch nicht explizit gesagt wird, darauf zurückzuführen sein dürfte, dass die Beschwerdegegnerin schon vor der Aufhebung des gemeinsamen Haushaltes einer 20%-igen Erwerbstätigkeit nachgegangen ist. c) Aufgrund der Sachverhaltsfeststellung hat mit der Auflösung des Haushaltes auch die Rollenverteilung der Parteien eine grundlegende Änderung erfahren. Die beiden Söhne - der ältere (1983) absolviert eine Lehre, der jüngere (1985) das neunte Schuljahr - bleiben im Haushalt des Beschwerdeführers, dem die Haushaltführung für sich und die beiden Söhne obliegt. Die Beschwerdegegnerin hat nur noch für sich selbst zu sorgen. Da die Rollenverteilung nachwirkt, ist der Beschwerdegegnerin mit Rücksicht auf die Ehedauer eine angemessene Umstellungsphase zuzubilligen. Allein der Umstand, dass die Parteien während rund 20 Jahren eine Hausgattenehe geführt haben, welche die Lebensweise der Beschwerdegegnerin wesentlich prägte, rechtfertigt es nicht, ihr im Verlaufe der vierjährigen Trennungszeit keine weiter gehende Umstellung zuzumuten, zumal die wirtschaftlichen Verhältnisse relativ knapp sind. Die Beschwerdegegnerin ist (erst) 41 Jahre alt. Sie bestreitet nicht, gesund zu sein, und ist überdies von jeglicher Betreuungsaufgabe entbunden. Bei dieser Sachlage ist es unhaltbar und damit willkürlich, der Beschwerdegegnerin eine weitere Ausdehnung ihrer Erwerbstätigkeit, allenfalls auf 100%, im Verlaufe der voraussichtlichen mehrjährigen Trennungszeit nicht zuzumuten. Fraglich kann einzig noch sein, ob es ihr auch wirtschaftlich möglich ist, die Erwerbstätigkeit entsprechend auszudehnen, wovon der Beschwerdeführer ausgeht, wozu sich aber im angefochtenen Entscheid keine expliziten Feststellungen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