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470</w:t>
      </w:r>
    </w:p>
    <w:p>
      <w:r>
        <w:t>Bundesgericht (BGE), 2002-09-10, DE</w:t>
      </w:r>
    </w:p>
    <w:p>
      <w:r>
        <w:rPr>
          <w:b/>
        </w:rPr>
        <w:t xml:space="preserve">Quelle: </w:t>
      </w:r>
      <w:r>
        <w:t>https://mcp.opencaselaw.ch/entscheid/bge_BGE_128_III_470</w:t>
      </w:r>
    </w:p>
    <w:p>
      <w:r>
        <w:t>FR: ATF 128 III 470</w:t>
      </w:r>
    </w:p>
    <w:p>
      <w:r>
        <w:t>IT: DTF 128 III 470</w:t>
      </w:r>
    </w:p>
    <w:p>
      <w:pPr>
        <w:pStyle w:val="Heading2"/>
      </w:pPr>
      <w:r>
        <w:t>Regeste</w:t>
      </w:r>
    </w:p>
    <w:p>
      <w:r>
        <w:t>Regeste Inhalt der Konkursandrohung (Art. 160 Abs. 1 SchKG). Das Betreibungsamt hat vor der Ausstellung der Konkursandrohung nicht abzuklären, ob die im Betreibungsbegehren vermerkten Angaben zum Wohnort des Gläubigers noch zutreffen; die Nichtberücksichtigung einer allfälligen Änderung führt nicht zur Aufhebung der Konkursandrohung (E. 4).</w:t>
      </w:r>
    </w:p>
    <w:p>
      <w:r>
        <w:t>Regeste Contenu de la commination de faillite (art. 160 al. 1 LP). L'office des poursuites n'a pas à vérifier, avant d'établir la commination de faillite, si les indications de la réquisition de poursuite relatives au domicile du créancier sont toujours valables; l'omission de tenir compte d'une éventuelle modification ne conduit pas à l'annulation de la commination de faillite (consid. 4).</w:t>
      </w:r>
    </w:p>
    <w:p>
      <w:r>
        <w:t>Regesto Contenuto della comminatoria di fallimento (art. 160 cpv. 1 LEF). L'Ufficio di esecuzione non deve accertare prima di emettere la comminatoria di fallimento se le indicazioni sul domicilio del creditore contenute nella domanda di esecuzione sono ancora esatte; la mancata presa in considerazione di un eventuale cambiamento non comporta l'annullamento della comminatoria di fallimento (consid. 4).</w:t>
      </w:r>
    </w:p>
    <w:p>
      <w:pPr>
        <w:pStyle w:val="Heading2"/>
      </w:pPr>
      <w:r>
        <w:t>Erwägungen</w:t>
      </w:r>
    </w:p>
    <w:p>
      <w:r>
        <w:rPr>
          <w:b/>
        </w:rPr>
        <w:t>E. 1</w:t>
      </w:r>
    </w:p>
    <w:p>
      <w:r>
        <w:t>In der von B. für eine Forderung von Fr. 493'486.- eingeleiteten Betreibung Nr. ... stellte das Betreibungsamt Z. am 27. April 2002 A. die Konkursandrohung zu. A. erhob am 7. Mai 2002 bei der Aufsichtsbehörde in Betreibungs- und Konkurssachen für den Kanton Bern Beschwerde und verlangte, die Konkursandrohung aufzuheben. Zur Begründung brachte sie vor, die darin vermerkte Anschrift des Gläubigers entspreche nicht dessen aktueller Wohnadresse; ein von ihr dorthin gesandtes Schreiben BGE 128 III 470 S. 471 sei mit dem Vermerk "moved left no address" an sie zurückgeleitet worden. In seiner Vernehmlassung vom 28. Mai 2002 an die kantonale Aufsichtsbehörde erklärte B., seine aktuelle Adresse laute: "Y.". Unter Hinweis auf diese Angabe erkannte die kantonale Aufsichtsbehörde am 13. Juni 2002, dass die Beschwerde als gegenstandslos abgeschrieben werde. Den Entscheid der kantonalen Aufsichtsbehörde nahm A. am 22. Juni 2002 in Empfang. Mit einer vom 1. Juli 2002 datierten und noch am gleichen Tag zur Post gebrachten Eingabe führt sie (rechtzeitig) Beschwerde an die Schuldbetreibungs- und Konkurskammer des Bundesgerichts. Sie erneuert den im kantonalen Verfahren gestellten Antrag. (...)</w:t>
      </w:r>
    </w:p>
    <w:p>
      <w:r>
        <w:rPr>
          <w:b/>
        </w:rPr>
        <w:t>E. 4</w:t>
      </w:r>
    </w:p>
    <w:p>
      <w:r>
        <w:t>Die vom Betreibungsamt nach Eingang des Fortsetzungsbegehrens zu erlassende Konkursandrohung muss unter anderem die Angaben des Betreibungsbegehrens enthalten ( Art. 160 Abs. 1 Ziff. 1 SchKG ). Auch die Konkursandrohung hat somit über die Person des Betreibungsgläubigers Auskunft zu geben (vgl. Art. 67 Abs. 1 Ziff. 1 SchKG ).</w:t>
      </w:r>
    </w:p>
    <w:p>
      <w:r>
        <w:rPr>
          <w:b/>
        </w:rPr>
        <w:t>E. 4.1</w:t>
      </w:r>
    </w:p>
    <w:p>
      <w:r>
        <w:t>Der (indirekte) Hinweis auf die Bestimmungen zum Betreibungsbegehren hat nicht zur Folge, dass für das Betreibungsamt die Ausgangslage beim Abfassen der Konkursandrohung die gleiche wäre wie bei der Ausstellung des Zahlungsbefehls. So steht es dem Schuldner, der gegen den auf lückenhaften Angaben des Betreibungsbegehrens beruhenden Zahlungsbefehl seinerzeit nicht Beschwerde geführt hat, nicht zu, die Konkursandrohung unter Berufung auf diese Lückenhaftigkeit anzufechten (JAEGER/WALDER/KULL/KOTTMANN, Bundesgesetz über Schuldbetreibung und Konkurs, 4. Aufl., N. 2 zu Art. 160 SchKG ; vgl. auch BGE 79 III 58 E. 2 S. 62 f.). Soweit die Beschwerdeführerin sollte geltend machen wollen, es sei schon im Zahlungsbefehl nicht die wirkliche Adresse von B. vermerkt worden, hätte die Vorinstanz auf die Beschwerde von vornherein nicht einzutreten gehabt. Es ist zu bedenken, dass der Frage der Identität des Gläubigers im Zeitpunkt der Ausstellung der Konkursandrohung nicht mehr das gleiche Gewicht zukommt wie bei der Einleitung der Betreibung. Das gilt besonders dort, wo der Betriebene - wie hier die Beschwerdeführerin - Recht vorgeschlagen hat und der Gläubiger somit in einem richterlichen Verfahren die Rechtsöffnung hat erwirken müssen. Nach rechtskräftiger Abweisung der Aberkennungsklage ist zudem die Frage der Wahl des Gerichtsstandes für BGE 128 III 470 S. 472 betreibungsrechtliche Klagen, die mit der Angabe des wirklichen Wohnorts des Gläubigers im Zahlungsbefehl gewährleistet sein soll (dazu BGE 47 III 121 E. 1 S. 123), gegenstandslos. Es trifft sodann zu, dass das Bundesgericht verschiedentlich erklärt hat, dem betriebenen Schuldner müsse auch ermöglicht werden, die Zahlung statt an das Betreibungsamt direkt an den Gläubiger zu leisten ( BGE 87 III 54 E. 3 S. 59; BGE 47 III 121 E. 1 S. 123). Wo der Gläubiger eine Drittperson mit der Einleitung der Betreibung und deren Fortsetzung betraut hat, ist dem Interesse an einer allfälligen Tilgung der Forderung ausserhalb des Vollstreckungsverfahrens indessen hinreichend Genüge getan, wenn der Schuldner die Möglichkeit hat, die Zahlung über die bevollmächtigte Person vorzunehmen.</w:t>
      </w:r>
    </w:p>
    <w:p>
      <w:r>
        <w:rPr>
          <w:b/>
        </w:rPr>
        <w:t>E. 4.2</w:t>
      </w:r>
    </w:p>
    <w:p>
      <w:r>
        <w:t>Mithin ist festzuhalten, dass das Betreibungsamt vor der Ausstellung der Konkursandrohung nicht abzuklären hat, ob die Angaben zum Wohnort des Betreibungsgläubigers (noch) zutreffen, und dass die Nichtberücksichtigung einer allfälligen Änderung nicht zur Aufhebung der Konkursandrohung führen kann. Dass hier Umstände vorgelegen hätten, aus denen sich die offensichtliche Unrichtigkeit der in Frage stehenden Adresse ergeben hätte und die das Betreibungsamt hätten veranlassen sollen, den Vermerk in der Konkursandrohung zu aktualisieren, macht die Beschwerdeführerin selbst nicht geltend. Es ist nicht zu beanstanden, dass das Betreibungsamt als Wohnort von B. das eingesetzt hat, was sowohl im Zahlungsbefehl als auch im Fortsetzungsbegehren angeführt worden war. Die gleiche Adresse fand sich übrigens auch im Rubrum des dem Fortsetzungsbegehren zugrunde liegenden Entscheids vom 15. März 2002, worin der Appellationshof (1. Zivilkammer) des Kantons Bern vom Rückzug der Appellation der Beschwerdeführerin gegen das zu ihren Ungunsten ausgefallene Aberkennungsurteil des Gerichtspräsidenten des Gerichtskreises X. vom 20. Dezember 2000 Vormerk nahm.</w:t>
      </w:r>
    </w:p>
    <w:p>
      <w:r>
        <w:rPr>
          <w:b/>
        </w:rPr>
        <w:t>E. 5</w:t>
      </w:r>
    </w:p>
    <w:p>
      <w:r>
        <w:t>Die kantonale Aufsichtsbehörde hätte nach dem Gesagten die bei ihr eingereichte Beschwerde ohne Weiterungen abweisen sollen. Dass sie dem Antrag der Beschwerdeführerin, die Konkursandrohung aufzuheben, nicht stattgegeben hat, verstösst im Ergebnis somit nicht gegen Bundesrecht. Die vorliegende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