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343</w:t>
      </w:r>
    </w:p>
    <w:p>
      <w:r>
        <w:t>Bundesgericht (BGE), 2002-04-18, FR</w:t>
      </w:r>
    </w:p>
    <w:p>
      <w:r>
        <w:rPr>
          <w:b/>
        </w:rPr>
        <w:t xml:space="preserve">Quelle: </w:t>
      </w:r>
      <w:r>
        <w:t>https://mcp.opencaselaw.ch/entscheid/bge_BGE_128_III_343</w:t>
      </w:r>
    </w:p>
    <w:p>
      <w:r>
        <w:t>FR: ATF 128 III 343</w:t>
      </w:r>
    </w:p>
    <w:p>
      <w:r>
        <w:t>IT: DTF 128 III 343</w:t>
      </w:r>
    </w:p>
    <w:p>
      <w:pPr>
        <w:pStyle w:val="Heading2"/>
      </w:pPr>
      <w:r>
        <w:t>Regeste</w:t>
      </w:r>
    </w:p>
    <w:p>
      <w:r>
        <w:t>Regeste Art. 64 Abs. 1 IPRG; Zuständigkeit der schweizerischen Gerichte für die Ergänzung eines ausländischen Scheidungsurteils. Nach geltendem Recht hindert der Grundsatz der Einheit des Scheidungsurteils die schweizerischen Gerichte nicht, ein ausländisches Scheidungsurteil zu ergänzen, soweit sie mit Blick auf Art. 59 und 60 IPRG zuständig sind (E. 2).</w:t>
      </w:r>
    </w:p>
    <w:p>
      <w:r>
        <w:t>Regeste Art. 64 al. 1 LDIP; compétence des tribunaux suisses pour compléter un jugement de divorce étranger. Sous l'empire de la loi actuelle, le principe de l'unité du jugement de divorce ne s'oppose pas à ce que les tribunaux suisses complètent un prononcé de divorce étranger, autant qu'ils sont compétents au regard des art. 59 ou 60 LDIP (consid. 2).</w:t>
      </w:r>
    </w:p>
    <w:p>
      <w:r>
        <w:t>Regesto Art. 64 cpv. 1 LDIP; competenza dei tribunali svizzeri per completare una sentenza di divorzio straniera. Giusta la legge vigente, il principio dell'unità della sentenza di divorzio non ostacola il completamento della pronunzia di divorzio straniera da parte dei tribunali svizzeri, nella misura in cui questi sono competenti in virtù degli art. 59 o 60 LDIP (consid. 2).</w:t>
      </w:r>
    </w:p>
    <w:p>
      <w:pPr>
        <w:pStyle w:val="Heading2"/>
      </w:pPr>
      <w:r>
        <w:t>Erwägungen</w:t>
      </w:r>
    </w:p>
    <w:p>
      <w:r>
        <w:rPr>
          <w:b/>
        </w:rPr>
        <w:t>E. 2</w:t>
      </w:r>
    </w:p>
    <w:p>
      <w:r>
        <w:t>a) La recourante se plaint d'une violation de l' art. 64 al. 1 LDIP ; elle soutient que les tribunaux suisses du domicile étaient compétents pour statuer sur l'action en complément du jugement de divorce, si bien qu'il n'y avait pas lieu de s'interroger sur la compétence des juridictions italiennes. b) Aux termes de l' art. 64 al. 1 LDIP , les tribunaux suisses sont compétents pour connaître d'une action en complément d'un jugement de divorce ou de séparation de corps s'ils ont prononcé ce jugement ou s'ils sont compétents en vertu des art. 59 ou 60 LDIP ; d'après l' art. 59 LDIP , sont compétents pour connaître d'une action en divorce ou en séparation de corps les tribunaux suisses du domicile de l'époux défendeur (let. a), ou les tribunaux suisses du domicile BGE 128 III 343 S. 345 de l'époux demandeur, si celui-ci réside en Suisse depuis une année ou est suisse (let. b). Sous réserve des conventions internationales ( art. 1er al. 2 LDIP ; cf. ATF 116 II 9 ), la compétence du juge - suisse ou étranger - est exclusivement régie par la LDIP ( ATF 116 II 622 consid. 5b p. 624 et les références). Le Tribunal fédéral en a déduit que le principe de l'unité du jugement de divorce - sur lequel reposait la pratique rendue sous l'ancien droit ( ATF 112 II 289 consid. 2 p. 291; ATF 107 II 13 consid. 2 p. 15/16 et les arrêts cités; sur ce point: STURM, A propos de l'irrecevabilité de l'action en complément d'un jugement étranger de divorce, in Mélanges Guy Flattet, p. 539 ss et les citations) - ne fait pas obstacle à la compétence des juridictions suisses pour statuer sur une action en complément d'un jugement de divorce étranger, dans l'hypothèse où celles-ci auraient été habilitées, au regard des art. 59 ou 60 LDIP , à prononcer le divorce lui-même (arrêts 5C.194/1994 du 29 juin 1995, consid. 2a et 5C.173/2001 du 19 octobre 2001, consid. 2a, résumé in FamPra.ch 2002 p. 166); la doctrine exprime le même avis (BUCHER, Droit international privé suisse, vol. II, n. 544/545; CANDRIAN, Scheidung und Trennung im internationalen Privatrecht der Schweiz, thèse St-Gall 1994, p. 82; DÖRIG, Nachverfahren im zürcherischen Ehescheidungsprozess, thèse Zurich 1987, p. 182; DUTOIT, Commentaire de la loi fédérale du 18 décembre 1987, 3e éd., n. 2 ad art. 64 LDIP ; HASENBÖHLER, Das Familien- und Erbrecht des IPRG, in BJM 1989 p. 241/242; HINDERLING/STECK, Das schweizerische Ehescheidungsrecht, 4e éd., p. 606; JAMETTI GREINER, in Praxiskommentar Scheidungsrecht, Anhang IPR, n. 56; SCHNYDER, Das neue IPR-Gesetz, 2e éd., p. 62; VOLKEN, in IPRG Kommentar, n. 4 ss ad art. 64 LDIP ). En l'occurrence, il est constant que les conditions posées par l' art. 59 LDIP sont réalisées tant à l'égard de la demanderesse (let. b) que du défendeur (let. a), de sorte que le Tribunal du district de Monthey était bien compétent pour compléter le jugement de divorce italien. Il s'ensuit que le recours est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