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161</w:t>
      </w:r>
    </w:p>
    <w:p>
      <w:r>
        <w:t>Bundesgericht (BGE), 2002-02-07, DE</w:t>
      </w:r>
    </w:p>
    <w:p>
      <w:r>
        <w:rPr>
          <w:b/>
        </w:rPr>
        <w:t xml:space="preserve">Quelle: </w:t>
      </w:r>
      <w:r>
        <w:t>https://mcp.opencaselaw.ch/entscheid/bge_BGE_128_III_161</w:t>
      </w:r>
    </w:p>
    <w:p>
      <w:r>
        <w:t>FR: ATF 128 III 161</w:t>
      </w:r>
    </w:p>
    <w:p>
      <w:r>
        <w:t>IT: DTF 128 III 161</w:t>
      </w:r>
    </w:p>
    <w:p>
      <w:pPr>
        <w:pStyle w:val="Heading2"/>
      </w:pPr>
      <w:r>
        <w:t>Regeste</w:t>
      </w:r>
    </w:p>
    <w:p>
      <w:r>
        <w:t>Regeste Bemessung der Kinderunterhaltsbeiträge, Berücksichtigung von freiwilligen Zuwendungen Dritter an den Unterhaltspflichtigen (Art. 285 Abs. 1 ZGB). Bei der Bemessung von Unterhaltsbeiträgen ist es nicht bundesrechtswidrig, hinsichtlich der Leistungsfähigkeit des Unterhaltspflichtigen freiwillige Zuwendungen Dritter zu berücksichtigen, wenn die Anrechnung im Ergebnis nicht dem Willen der zuwendenden Dritten widerspricht und diese als Grosseltern unter den Voraussetzungen von Art. 328 Abs. 1 ZGB gegenüber dem unterhaltsberechtigten Kind eine Unterstützungspflicht trifft (E. 2c).</w:t>
      </w:r>
    </w:p>
    <w:p>
      <w:r>
        <w:t>Regeste Fixation de la contribution à l'entretien d'un enfant, prise en compte de subsides volontaires versés par des tiers au débiteur de l'entretien (art. 285 al. 1 CC). Lors de la fixation de la contribution d'entretien, il n'est pas contraire au droit fédéral de prendre en compte, pour déterminer la capacité contributive du débiteur de l'entretien, des subsides volontaires que celui-ci reçoit de tiers, dans la mesure où cette manière de procéder, dans son résultat, ne va pas à l'encontre de la volonté desdits tiers et où ceux-ci, en tant que grands-parents de l'enfant créancier de l'entretien, lui doivent assistance aux conditions de l'art. 328 al. 1 CC (consid. 2c).</w:t>
      </w:r>
    </w:p>
    <w:p>
      <w:r>
        <w:t>Regesto Determinazione del contributo per il mantenimento del figlio, considerazione di liberalità volontarie di terzi all'obbligato alimentare (art. 285 cpv. 1 CC). Nell'ambito della commisurazione dei contributi per il mantenimento non viola il diritto federale prendere in considerazione, con riferimento alla capacità contributiva dell'obbligato, liberalità volontarie effettuate da terzi, se ciò non contraddice nel suo risultato la volontà di tali terzi e questi, quali nonni, possono essere costretti, adempiuti i presupposti dell'art. 328 cpv. 1 CC, a soccorrere il creditore degli alimenti (consid. 2c).</w:t>
      </w:r>
    </w:p>
    <w:p>
      <w:pPr>
        <w:pStyle w:val="Heading2"/>
      </w:pPr>
      <w:r>
        <w:t>Erwägungen</w:t>
      </w:r>
    </w:p>
    <w:p>
      <w:r>
        <w:rPr>
          <w:b/>
        </w:rPr>
        <w:t>E. 2</w:t>
      </w:r>
    </w:p>
    <w:p>
      <w:r>
        <w:t>c) Des Weiteren wendet der Beklagte ein, durch die Berücksichtigung der freiwilligen Leistungen seiner Eltern habe das Obergericht Bundesrecht verletzt. aa) Der Unterhaltsbeitrag bemisst sich in erster Linie nach den Bedürfnissen des Kindes sowie der Lebensstellung und der Leistungsfähigkeit der Eltern ( Art. 285 Abs. 1 ZGB ). Dabei steht dem Sachgericht ein weites Ermessen zu. Im Berufungsverfahren übt das Bundesgericht deshalb bei der Prüfung der vom kantonalen Richter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aufgrund der konkreten Umstände als eindeutig unangemessen erscheint ( BGE 107 II 406 E. 2c). Die Leistungsfähigkeit des Unterhaltspflichtigen ergibt sich aus der Gegenüberstellung seines Bedarfs und seines Nettoeinkommens. Seine tatsächliche Leistungskraft wird durch freiwillige Zuwendungen Dritter zwar erhöht, doch lehnt die herrschende Lehre die Berücksichtigung solcher Leistungen grundsätzlich ab mit dem Argument, dass diese nach dem Willen des zuwendenden Dritten dem Empfänger und nicht der unterhaltsberechtigten Person zukommen sollen (HAUSHEER/SPYCHER [Hrsg.], Handbuch des Unterhaltsrechts, 1997, Rz. 01.44; SUTTER/FREIBURGHAUS, Kommentar zum neuen Scheidungsrecht, 1999, N. 53 zu Art. 125 ZGB ; SCHWENZER, in: Praxiskommentar Scheidungsrecht, 2000, N. 18 zu Art. 125 ZGB ; a.A. GEISER, Neuere Tendenzen in der Rechtsprechung zu den familienrechtlichen Unterhaltspflichten, AJP 1993 S. 904). Dennoch erscheint die Anrechnung der elterlichen Zuwendungen bei der Ermittlung der beklagtischen Leistungsfähigkeit unter den gegebenen Umständen nicht als bundesrechtswidrig: BGE 128 III 161 S. 163 bb) Würden die Leistungen der Eltern des Beklagten an dessen Unterhalt nicht berücksichtigt, so könnten diesem während seiner Weiterbildung keine Unterhaltsbeiträge auferlegt werden. Da die Mutter der Klägerin nach den Feststellungen der Vorinstanz für den fehlenden Betrag nicht aufkommen kann, bliebe der Unterhalt der Klägerin teilweise ungedeckt. Unter diesen Umständen wäre dem Beklagten aber der Abbruch der Weiterbildung zuzumuten. Da ihm die Fortsetzung des Studiums demnach einzig möglich ist, wenn die Beiträge seiner Eltern im Rahmen seiner Leistungsfähigkeit berücksichtigt werden, kommt die Berücksichtigung in erster Linie ihm selbst zugute und steht somit auch nicht im Widerspruch zu den Absichten seiner Eltern. Dazu kommt, dass die Eltern des Beklagten die Grosseltern der Klägerin sind und sie diese somit bei Vorliegen der gesetzlichen Voraussetzungen unterstützen müssen ( Art. 328 Abs. 1 ZGB ). Sie verfügen offensichtlich über die Mittel, die zur Deckung des Bedarfs des Beklagten erforderlich sind. Werden ihre Zuwendungen nicht berücksichtigt, so führt dies - wenn der Beklagte seine Weiterbildung fortsetzt - zu einer Notlage der Klägerin und sie hätten unter Umständen eine Unterstützungsklage zu gewärtigen. Soweit die Beiträge der Eltern des Beklagten indirekt auch der Klägerin zugute kommen, ist dies folglich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