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65</w:t>
      </w:r>
    </w:p>
    <w:p>
      <w:r>
        <w:t>Bundesgericht (BGE), 2001-01-01, FR</w:t>
      </w:r>
    </w:p>
    <w:p>
      <w:r>
        <w:rPr>
          <w:b/>
        </w:rPr>
        <w:t xml:space="preserve">Quelle: </w:t>
      </w:r>
      <w:r>
        <w:t>https://mcp.opencaselaw.ch/entscheid/bge_BGE_127_V_65</w:t>
      </w:r>
    </w:p>
    <w:p>
      <w:r>
        <w:t>FR: ATF 127 V 65</w:t>
      </w:r>
    </w:p>
    <w:p>
      <w:r>
        <w:t>IT: DTF 127 V 65</w:t>
      </w:r>
    </w:p>
    <w:p>
      <w:pPr>
        <w:pStyle w:val="Heading2"/>
      </w:pPr>
      <w:r>
        <w:t>Regeste</w:t>
      </w:r>
    </w:p>
    <w:p>
      <w:r>
        <w:t>Regeste Art. 10 Abs. 1 und 3 AHVG; Art. 28 AHVV: Festsetzung der Beiträge nichterwerbstätiger Personen. Bestätigung der Rechtsprechung, wonach Unterhaltszahlungen, welche der geschiedene oder getrennt lebende Versicherte seinem früheren Ehepartner zukommen lässt, vom Renteneinkommen (oder vom massgebenden Vermögen) im Sinne von Art. 28 AHVV nicht in Abzug gebracht werden können. Die bezüglich der steuerlichen Behandlung von Unterhaltszahlungen beobachtete gesetzgeberische Entwicklung vermag eine Änderung der Rechtsprechung nicht zu rechtfertigen.</w:t>
      </w:r>
    </w:p>
    <w:p>
      <w:r>
        <w:t>Regeste Art. 10 al. 1 et 3 LAVS; art. 28 RAVS: Fixation des cotisations dues par des personnes sans activité lucrative. Confirmation de la jurisprudence selon laquelle la pension alimentaire versée par l'assuré divorcé ou séparé à son ex-conjoint n'est pas déductible du revenu acquis sous forme de rente (ou de la fortune déterminante) selon l'art. 28 RAVS. L'évolution législative relative au traitement fiscal des pensions alimentaires ne justifie pas un changement de jurisprudence.</w:t>
      </w:r>
    </w:p>
    <w:p>
      <w:r>
        <w:t>Regesto Art. 10 cpv. 1 e 3 LAVS; art. 28 OAVS: Determinazione dei contributi dovuti da persone che non esercitano un'attività lucrativa. Conferma della giurisprudenza secondo cui la pensione alimentare versata all'ex coniuge dall'assicurato divorziato o separato non è deducibile dal reddito conseguito in forma di rendite (o dalla sostanza determinante) ai sensi dell'art. 28 OAVS. L'evoluzione legislativa relativa al trattamento fiscale delle pensioni alimentari non giustifica un cambiamento di giurisprudenza.</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BGE 127 V 65 S. 67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a) Conformément à l' art. 10 al. 1 LAVS (dans sa teneur en vigueur jusqu'au 31 décembre 2000; RO 2000 2677), les assurés n'exerçant aucune activité lucrative paient une cotisation de 168 francs (actuellement 324 francs; cf. aussi l'art. 2 de l'Ordonnance 2000 sur les adaptations à l'évolution des prix et des salaires dans le régime de l'AVS et de l'AI [RS 831.110]) à 8'400 francs par an suivant leurs conditions sociales. L' art. 10 al. 3 LAVS délègue au Conseil fédéral la compétence d'édicter des règles plus détaillées sur le calcul des cotisations. C'est ce que l'autorité exécutive a fait aux art. 28 à 30 RAVS: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 Jusqu'au 31 décembre 1996, les épouses d'assurés, lorsqu'elles n'exerçaient pas d'activité lucrative, n'étaient pas tenues de payer des cotisations à l'assurance-vieillesse et survivants (ancien art. 3 al. 2 let. b LAVS ). Cette situation a été modifiée avec l'entrée en vigueur, le 1er janvier 1997, de la 10ème révision de l'AVS, qui a introduit le principe de l'obligation de cotiser pour toutes les personnes sans activité lucrative, dans les limites d'âge fixées par l' art. 3 al. 1 LAVS (cf. ATF 125 V 232 consid. 1b). Aussi bien l' art. 28 al. 4 RAVS (introduit par le ch. I de l'ordonnance du 29 novembre 1995, en vigueur depuis le 1er janvier 1997 [RO 1996 668]) prévoit-il que si une personne mariée doit payer des cotisations comme personne BGE 127 V 65 S. 68 sans activité lucrative, ses cotisations sont déterminées sur la base de la moitié de la fortune et du revenu sous forme de rente du couple. Cette disposition a été jugée conforme à la loi par le Tribunal fédéral des assurances ( ATF 125 V 221 ). b) Selon l' art. 29 RAVS , dans sa version en vigueur avant les modifications des 10 novembre 1999 (RO 1999 3044) et 1er mars 2000 (RO 2000 1441) et déterminante en l'espèce, la cotisation annuelle des personnes sans activité lucrative est en général fixée pour une période de deux ans (al. 1). En règle générale, elle est calculée sur le revenu moyen acquis sous forme de rente d'une période de deux ans ainsi que d'après la fortune; la période de calcul comprend la deuxième et la troisième année antérieures à la période de cotisation; le jour déterminant pour le calcul de la fortune est en général le 1er janvier de l'année qui précède la période de cotisations (al. 2). Les autorités fiscales cantonales établissent la fortune déterminant le calcul des cotisations des personnes sans activité lucrative sur la base de la taxation cantonale passée en force; elles tiennent compte des valeurs de répartition intercantonales (al. 3). Les art. 22 à 27 RAVS sont applicables par analogie à la fixation des cotisations selon les 1er à 3e alinéas (al. 4). c) Selon la caisse de compensation et le premier juge, qui se fondent sur les directives administratives, l'année de divorce (en l'occurrence 1998) n'est pas réputée être une année de mariage. Le changement d'état civil a des effets sur l'année entière de cotisations. En conséquence, jusqu'au 31 décembre 1997, les cotisations du recourant doivent être calculées sur la base d'une fortune déterminante représentant la moitié de la fortune nette du couple, augmentée de la moitié du revenu sous forme de rente, capitalisé selon le facteur 20 ( art. 28 al. 1 RAVS ). Pour l'année 1998, en revanche, les cotisations du recourant doivent être fixées sur la base de l'entier de la fortune (593'000 francs) et du revenu sous forme de rente (99'612 francs). A ce propos, les directives de l'OFAS auxquelles se réfèrent l'administration et le premier juge prévoient en effet l'obligation de payer des cotisations calculées en fonction de la fortune personnelle et du revenu acquis personnellement sous forme de rente pour l'année civile entière au cours de laquelle a eu lieu le mariage, le divorce ou le décès du conjoint (cf. les ch. m. 2064, troisième phrase, et 2069.1, quatrième phrase, des directives de l'OFAS sur les cotisations des travailleurs indépendants et non-actifs dans l'AVS, AI et APG [DIN] dans leur teneur valable depuis le 1er janvier 1997). BGE 127 V 65 S. 69 Dans un arrêt R. du 22 décembre 2000 (H 287/99; ATF 126 V 421 ), le Tribunal fédéral des assurances a jugé que ces directives étaient contraires au règlement sur l'AVS. Durant toute la période du mariage - y compris pendant les mois de l'année civile qui ont précédé la dissolution de celui-ci - les cotisations des époux doivent être fixées, selon l' art. 28 al. 4 RAVS , sur la base de la moitié de la fortune et du revenu acquis sous forme de rente du couple. Après un changement d'état civil, une nouvelle procédure de fixation des cotisations selon l' art. 25 al. 1 RAVS (dans sa version, applicable en l'occurrence, en vigueur jusqu'au 31 décembre 2000 [RO 2000 1441]) peut être mise en oeuvre également pour des personnes non actives. Cette disposition, à laquelle renvoie par analogie l' art. 29 al. 4 RAVS précité, permet de fixer les cotisations sur la base du revenu actuel lorsque, depuis la période de calcul ordinaire, les bases du revenu de l'assuré ont subi "une modification durable due à un changement de profession ou d'établissement, commercial ou autre, à la disparition ou à la naissance d'une source de revenu, à la répartition nouvelle du revenu de l'exploitation, ou encore à une invalidité de l'assuré qui entraîne une variation sensible du gain" (procédure extraordinaire de fixation des cotisations). Pour les personnes sans activité lucrative, la dissolution du mariage par divorce ou par décès doit être assimilée aux circonstances énumérées par cette disposition réglementaire et peut donc justifier la fixation des cotisations d'après la procédure extraordinaire. Encore faut-il que la modification du revenu soit sensible. A cet égard, une variation de 25 pour cent représente une telle modification sensible ( ATF 110 V 9 consid. 3c, ATF 105 V 118 ). Dans le cas particulier, il ressort du jugement attaqué que les époux sont divorcés depuis le 13 février 1998. On ignore si cette date est celle du jugement de divorce ou celle de l'entrée en force de ce jugement. Quoi qu'il en soit, pour les mois de janvier et février 1998 et, le cas échéant, jusqu'au moment de l'entrée en force du jugement de divorce, les cotisations du recourant doivent être fixées sur la base de la moitié de la fortune et du revenu sous forme de rente, conformément aux principes ci-dessus exposés. Pour la période ultérieure, il appartiendra à la caisse de procéder à un calcul sur la base de la fortune et du revenu sous forme de rente du recourant. S'il en résulte une différence de 25 pour cent au moins, elle appliquera la procédure extraordinaire. Pour ce motif, le jugement attaqué, ainsi que la décision administrative litigieuse, doivent être annulés et la cause renvoyée à l'administration pour qu'elle procède dans ce sens. BGE 127 V 65 S. 70</w:t>
      </w:r>
    </w:p>
    <w:p>
      <w:r>
        <w:rPr>
          <w:b/>
        </w:rPr>
        <w:t>E. 4</w:t>
      </w:r>
    </w:p>
    <w:p>
      <w:r>
        <w:t>Le recourant soutient que la pension alimentaire qu'il verse à son ex-épouse doit être déduite de son revenu déterminant pour la fixation de ses cotisations. 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ATF 120 V 167 consid. 4a; RCC 1991 p. 434 consid. 3a et les références). 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 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Berne 1996, p. 229 sv., ch. 10.31 ss; UELI KIESER, Alters- und Hinterlassenenversicherung, in: Schweizerisches Bundesverwaltungsrecht [SBVR], Soziale Sicherheit, ch. 72 et note en bas de page no 357; du même auteur, Die Abgrenzung zwischen Erwerbs- und Nichterwerbstätigen [einschliesslich Festsetzung der Beiträge von Nichterwerbstätigen], in: Aktuelle Fragen aus dem Beitragsrecht der AHV, St-Gall 1998, p. 87). BGE 127 V 65 S. 71 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in: RDAF 1998 II p. 330 sv.). C'est en partant précisément de ce principe que la réglementation prévue par l'arrêté sur la perception d'un impôt fédéral direct (AIFD) n'autorisait pas la déduction des pensions alimentaires du revenu du contribuable: celles-ci étaient considérées comme des dépenses analogues aux frais d'entretien du contribuable ou de personnes à sa charge (JACQUES, loc. cit., p. 331); elles étaient en revanche exonérées du revenu du bénéficiaire ( art. 21 al. 3 AIFD ). La loi fédérale du 14 décembre 1990 sur l'impôt fédéral direct (LIFD; RS 642.11),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RS 642.14) instaure une réglementation analogue ( art. 7 al. 4 let . g et art. 9 al. 2 let . c LHID). Les cantons dont le système s'écartait de la LHID devaient adapter leur législation à cette loi jusqu'à la fin de l'année 2000 ( art. 72 al. 1 LHID ). d) En dépit de cette évolution législative du droit fiscal et des critiques doctrinales susmentionnées, il n'y a pas lieu de se départir de la jurisprudence de l'arrêt ATFA 1960 p. 38. aa) La notion de revenu acquis sous forme de rente selon l' art. 28 RAVS est indépendante de la notion de rente ou de revenu au sens du droit fiscal. Du point de vue de l'assurance-vieillesse et survivants, peu importe le régime fiscal auquel est soumis le revenu à prendre en considération (RCC 1991 p. 435 consid. 3c et les références). De même, les déductions admissibles en matière d'AVS ne sont pas identiques à celles prévues par le droit fiscal, en particulier par la LIFD. 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BGE 127 V 65 S. 72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 Cela s'explique par le fait que la déductibilité des frais est en principe limitée aux dépenses nécessaires ou directement liés à l'obtention du revenu professionnel (cf. WALTER RYSER/BERNARD ROLLI, Précis de droit fiscal suisse, 3e édition, Berne 1994, p. 157). En outre, certaines déductions générales admises par le droit fiscal (par exemple les primes d'assurance-accidents pour une assurance conclue en faveur de l'exploitant (cf. art. 33 al. 1 let . g LIFD) ne sont pas déductibles du revenu déterminant dans l'assurance-vieillesse et survivants (RCC 1986 p. 233). Il en va de même des déductions sociales au sens de l' art. 35 LIFD . Le droit de l'assurance-vieillesse et survivants ne prévoit pas non plus - pour une ou plusieurs catégories de cotisants - la possibilité de déduire du revenu les pensions alimentaires versées à l'ex-conjoint. En l'absence d'une règle spéciale sur ce point et compte tenu des différences propres à chacun des deux régimes, les innovations législatives en matière d'impôt fédéral direct et d'harmonisation fiscale ne sauraient produire un effet obligatoire dans le régime de l'assurance-vieillesse et survivants. En ce domaine il faut donc s'en tenir au principe général selon lequel les pensions alimentaires constituent, sauf disposition contraire - et inexistante en l'espèce - des dépenses analogues aux frais d'entretien du contribuable ou des personnes à sa charge. bb) Contrairement à ce que soutient le recourant, il ne s'agit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 Il est vrai que, revenant sur sa jurisprudence antérieure, le Tribunal fédéral a renoncé exceptionnellement à l'exigence de l'identité des sujets fiscaux, en ce qui concerne précisément le traitement fiscal, BGE 127 V 65 S. 73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ATF 118 Ia 277 ; voir également DANIELLE YERSIN, De quelques développements récents de la jurisprudence du Tribunal fédéral en matière d'impôts directs, in: Archives 65 [1996/97] p. 363 ss; Jacques, loc. cit.,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 Au demeurant,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BGE 127 V 65 S. 74 (GREBER/DUC/SCARTAZZINI, Commentaire des articles 1 à 16 de la loi fédérale sur l'assurance-vieillesse et survivants [LAVS], note 19 ad art. 10). Dans cette dernière éventualité, il n'y a pas non plus un double prélèvement de cotisations. cc) Enfin, l'assurance-vieillesse et survivants est fondée sur une conception universaliste, c'est-à-dire une assurance couvrant en principe l'ensemble de la population, active ou non-active professionnellement (GREBER/DUC/SCARTAZZINI, op.cit., note 4 ad art. 10).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op.cit., note 23 ad art. 10; PETER BINSWANGER, Kommentar zum Bundesgesetz über die Alters- und Hinterlassenenversicherung, Zurich 1950/51, pp. 81 ss).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op.cit.,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l'assurance-vieillesse et survivants, de traiter différemment les assurés en fonction de la provenance de leur revenu. dd) En définitive, c'est au législateur qu'il appartient de décider s'il y a lieu ou non d'admettre dans le domaine de l'assurance-vieillesse et survivants, pour les assurés sans activité lucrative seulement ou de manière plus générale, une déduction des pensions alimentaires du revenu du débiteur.</w:t>
      </w:r>
    </w:p>
    <w:p>
      <w:r>
        <w:rPr>
          <w:b/>
        </w:rPr>
        <w:t>E. 5</w:t>
      </w:r>
    </w:p>
    <w:p>
      <w:r>
        <w:t>En conclusion, le recours apparaît partiellement bien fondé, cela pour les motifs exposés au consid. 3 ci-dessus.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