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29</w:t>
      </w:r>
    </w:p>
    <w:p>
      <w:r>
        <w:t>Bundesgericht (BGE), 2001-01-01, FR</w:t>
      </w:r>
    </w:p>
    <w:p>
      <w:r>
        <w:rPr>
          <w:b/>
        </w:rPr>
        <w:t xml:space="preserve">Quelle: </w:t>
      </w:r>
      <w:r>
        <w:t>https://mcp.opencaselaw.ch/entscheid/bge_BGE_127_V_29</w:t>
      </w:r>
    </w:p>
    <w:p>
      <w:r>
        <w:t>FR: ATF 127 V 29</w:t>
      </w:r>
    </w:p>
    <w:p>
      <w:r>
        <w:t>IT: DTF 127 V 29</w:t>
      </w:r>
    </w:p>
    <w:p>
      <w:pPr>
        <w:pStyle w:val="Heading2"/>
      </w:pPr>
      <w:r>
        <w:t>Regeste</w:t>
      </w:r>
    </w:p>
    <w:p>
      <w:r>
        <w:t>Regeste Art. 11 und 12 ZGB; Art 73 BVG: Prozessfähigkeit öffentlichrechtlicher Vorsorgeeinrichtungen ohne juristische Persönlichkeit. Frage, ob sich diese Fähigkeit aus Art. 73 Abs. 1 BVG ableiten lässt, im konkreten Fall offen gelassen. Die Statuten der Pensionskasse sehen vor, dass diese gegenüber öffentlichen Behörden wie auch in gerichtlichen Angelegenheiten durch den Präsidenten des Geschäftsführungsausschusses vertreten wird. Diese ausdrücklich auf Gerichtsverfahren Bezug nehmende Regelung rechtfertigt die Anerkennung der Prozessfähigkeit der Pensionskasse. Art. 73 BVG: Sachliche Zuständigkeit. Die Rechtsmittelwege nach Art. 73 BVG sind nicht gegeben, wenn die Streitigkeit auf einem kommunalen Reglement beruht, das den Übergang der betroffenen Funktionäre von der Beendigung der beruflichen Tätigkeit bis zum Beginn des Anspruchs auf eine nach Massgabe des laut den statutarischen Bestimmungen der Pensionskasse höchstmöglichen Ansatzes berechneten Altersrente versichern will. Ein solches Reglement betrifft nicht Berufsvorsorgerecht, sondern die Stellung des ins Auge gefassten Personals.</w:t>
      </w:r>
    </w:p>
    <w:p>
      <w:r>
        <w:t>Regeste Art. 11 et 12 CC; art. 73 LPP: Capacité d'ester en justice des institutions de prévoyance de droit public dépourvues de la personnalité morale. Cette capacité découle-t-elle de l'art. 73 al. 1 LPP ? Question laissée indécise en l'espèce. Les statuts de la caisse de pensions prévoient que celle-ci est représentée auprès des autorités publiques ainsi qu'en matière judiciaire par le Président du comité de gestion. Cette disposition, qui fait référence à la procédure judiciaire, est suffisamment explicite pour conférer à la caisse la capacité d'ester en justice. Art. 73 LPP: Compétence ratione materiae. Les voies de droit de l'art. 73 LPP ne sont pas ouvertes lorsque le litige se fonde sur un règlement communal visant à assurer pour les fonctionnaires concernés la transition entre le moment où ces derniers cessent leur activité professionnelle et celui où s'ouvre leur droit à la rente de vieillesse calculée au taux maximum selon les dispositions statutaires de la caisse de pensions. Ce règlement ne se fonde pas sur le droit de la prévoyance professionnelle mais sur le statut du personnel visé.</w:t>
      </w:r>
    </w:p>
    <w:p>
      <w:r>
        <w:t>Regesto Art. 11 e 12 CC; art. 73 LPP: Capacità di stare in giudizio degli istituti previdenziali di diritto pubblico privi di personalità giuridica. Tema di sapere se simile capacità derivi dall'art. 73 cpv. 1 LPP lasciato insoluto nell'evenienza concreta. Gli statuti della cassa pensioni predispongono che quest'ultima è rappresentata presso le pubbliche autorità così come in materia giudiziaria dal presidente del comitato di gestione. La norma in questione, riferentesi alla procedura giudiziaria, è sufficientemente esplicita per conferire alla cassa la capacità di stare in giudizio. Art. 73 LPP: Competenza ratione materiae. I rimedi di diritto di cui all'art. 73 LPP non sono esperibili qualora la lite verta su un regolamento comunale inteso a garantire ai funzionari interessati la transizione tra il momento in cui essi cessano l'attività professionale e quello in cui sorge il loro diritto alla rendita di vecchiaia calcolato al tasso massimo ai sensi delle disposizioni statutarie della cassa pensioni. Detto regolamento non prende a fondamento il diritto della previdenza professionale, bensì lo statuto del personale di cui si tratta.</w:t>
      </w:r>
    </w:p>
    <w:p>
      <w:pPr>
        <w:pStyle w:val="Heading2"/>
      </w:pPr>
      <w:r>
        <w:t>Erwägungen</w:t>
      </w:r>
    </w:p>
    <w:p>
      <w:r>
        <w:rPr>
          <w:b/>
        </w:rPr>
        <w:t>E. 1</w:t>
      </w:r>
    </w:p>
    <w:p>
      <w:r>
        <w:t>Les recours sont dirigés contre le même jugement et reposent sur le même état de fait. Il se justifie dès lors de joindre les causes et de les liquider par un seul arrêt ( ATF 123 II 20 consid. 1, ATF 122 II 368 consid. 1a).</w:t>
      </w:r>
    </w:p>
    <w:p>
      <w:r>
        <w:rPr>
          <w:b/>
        </w:rPr>
        <w:t>E. 2</w:t>
      </w:r>
    </w:p>
    <w:p>
      <w:r>
        <w:t>Dans son mémoire de recours, le mandataire de la CAP consacre de longs développements à la question de la capacité de cette caisse de pension d'ester en justice. Cette capacité n'est pourtant pas douteuse - quoi qu'en pensent les juges cantonaux - et elle a, du reste, déjà été admise tacitement par la jurisprudence fédérale ( ATF 113 V 198 et RSAS 1990 p. 93 qui concerne la même affaire; arrêt du Tribunal fédéral dans la cause S., du 7 avril 1994 [4C.465/1993]). Les institutions de prévoyance de droit public sont des entités de droit public (établissements, corporations), plus ou moins autonomes selon qu'elles sont ou non dotées de la personnalité morale (HANS MICHAEL RIEMER, Das Recht der beruflichen Vorsorge in der Schweiz, Berne 1985, § 2 note 2 p. 48; HANS J. PFITZMANN, Die öffentlich-rechtlichen Pensionskassen im BVG-Obligatorium, in: RSAS 1985, p. 235 sv.) et qui naissent de la volonté du législateur, fédéral, cantonal ou communal (cf. BLAISE KNAPP, L'exécution de tâches BGE 127 V 29 S. 34 publiques fédérales par des tiers, in: Schweizerisches Bundesverwaltungsrecht [SBVR], Organisationsrecht, ch. 60). L' art. 73 LPP est une norme spéciale du droit des assurances sociales qui désigne les autorités compétentes pour statuer sur des litiges opposant notamment les institutions de prévoyance aux ayants droit (cf. MEYER-BLASER, Die Rechtswege nach dem Bundesgesetz über die berufliche Alters-, Hinterlassenen- und Invalidenvorsorge [BVG], in: RDS 1987 I p. 629 ch. 3.1). Pour ces litiges, l'institution de prévoyance est comme telle partie à la procédure à laquelle elle participe. Par institution de prévoyance selon l' art. 73 al. 1 LPP il faut entendre les institutions de prévoyance enregistrées de droit privé ou de droit public, d'une part, et, d'autre part, les fondations de prévoyance en faveur du personnel non enregistrées ( ATF 122 V 323 consid. 2a; cf. aussi infra consid. 3b). Dès l'instant où l' art. 73 LPP désigne nommément - et sans distinction aucune - les institutions de prévoyance comme parties à la procédure, on peut se demander si cette disposition ne confère pas directement la capacité d'ester en justice aux institutions de prévoyance (de droit public) qui ne sont pas dotées de la personnalité juridique (voir dans ce sens, à propos de l' art. 48ter LAVS , relatif à l'exercice du droit de recours de l'assurance-vieillesse et survivants, ATF 112 II 88 consid. 1). Quoi qu'il en soit, la question peut demeurer indécise. Si la personnalité morale confère indiscutablement la capacité d'agir en justice, cette capacité peut aussi être reconnue par le législateur à des établissements publics qui en sont démunis (ANDRÉ GRISEL, Traité de droit administratif, vol. II, Neuchâtel 1994, p. 839; cf. ATF 102 Ib 315 consid. 1a). En l'occurrence, l'art. 86 al. 1 des statuts de la CAP (qui ont été adoptés, notamment, par le Conseil municipal de la Ville de Genève et par le Conseil d'Etat du canton de Genève) prévoit que la caisse est représentée auprès des autorités publiques ainsi qu'en matière judiciaire par le Président du comité de gestion. Cette disposition, qui fait dûment référence à la procédure judiciaire, est suffisamment explicite pour attribuer à la CAP la capacité d'ester en justice.</w:t>
      </w:r>
    </w:p>
    <w:p>
      <w:r>
        <w:rPr>
          <w:b/>
        </w:rPr>
        <w:t>E. 3</w:t>
      </w:r>
    </w:p>
    <w:p>
      <w:r>
        <w:t>a) La Ville de Genève conclut principalement "à la déclaration d'irrecevabilité de la demande formulée par les intimés devant le Tribunal administratif de Genève". Elle fait valoir que le litige ne relève pas de la prévoyance professionnelle et, dès lors, qu'il ne ressortit pas aux autorités juridictionnelles instituées par l' art. 73 LPP . Le même moyen est développé par la CAP dans son mémoire de recours. En substance, celle-ci soutient que le litige qui oppose les BGE 127 V 29 S. 35 intimés à leur employeur au sujet de l'application des règlements ICA 1974 et 1997 relève des rapports de service et non de la prévoyance professionnelle, de sorte qu'il échappe à la compétence du juge de l' art. 73 LPP . Les intimés admettent également, à l'appui de leur conclusion tendant à l'irrecevabilité des recours de droit administratif, que leurs relations avec la Ville de Genève, régies par les règlements précités, relèvent des rapports de service et non de la prévoyance professionnelle. b) La compétence des autorités visées par l' art. 73 LPP est doublement définie. Elle l'est, tout d'abord,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 art. 73 LPP ne sont pas ouvertes lorsque la contestation a un fondement juridique autre que le droit de la prévoyance professionnelle, même si elle devait avoir des effets relevant du droit de ladite prévoyance ( ATF 125 V 168 consid. 2, ATF 122 V 323 consid. 2b et les références). Cette compétence est également limitée par le fait que la loi désigne de manière non équivoque les parties pouvant être liées à une contestation, savoir les institutions de prévoyance, les employeurs et les ayants droit. En ce qui concerne en particulier la notion d'institution de prévoyance au sens de l' art. 73 al. 1 LPP , elle n'est pas différente de celle définie à l' art. 48 LPP . Il s'agit des institutions de prévoyance enregistrées qui participent au régime de l'assurance obligatoire ( art. 48 al. 1 LPP ), avec la possibilité d'étendre la prévoyance au-delà des prestations minimales (institutions de prévoyance dites "enveloppantes"; art. 49 al. 2 LPP ). Ces institutions doivent revêtir la forme d'une fondation ou d'une société coopérative, ou être une institution de droit public ( art. 48 al. 2 LPP et art. 331 al. 1 CO ). C'est ainsi que les voies de droit de l' art. 73 LPP ne sont pas ouvertes en cas de litige relatif à l'exécution d'un contrat de réassurance partielle entre un employeur et un assureur-vie de droit cantonal ( ATF 119 V 440 ). Elles le sont, en revanche, lorsque la contestation oppose un employeur (collectivité publique) à un assuré pour décider si la résiliation des rapports de service n'est pas imputable à faute et si, par conséquent, le fonctionnaire a droit BGE 127 V 29 S. 36 aux prestations prévues dans ce cas par les statuts ( ATF 118 V 248 , ATF 116 V 335 ). Il en va de même en ce qui concerne les litiges avec l'institution supplétive (qui est une institution de prévoyance [ art. 60 al. 1 LPP ]), notamment en matière de cotisations ( ATF 115 V 375 ). Quant aux fondations de prévoyance en faveur du personnel non enregistrées, dont l'activité s'étend au domaine de la prévoyance professionnelle, elles sont soumises à la réglementation des art. 73 et 74 LPP en vertu de l' art. 89bis al. 6 CC ( ATF 122 V 323 consid. 2b et les auteurs cités). c) Aux termes de la première partie du dispositif du jugement litigieux, la Ville de Genève est condamnée d'une part à verser aux intimés l'indemnité pour cessation d'activité et, d'autre part, à s'acquitter des contributions de prévoyance professionnelle selon le règlement ICA 1974. Le règlement en question a certes un rapport indirect avec la prévoyance professionnelle des fonctionnaires qu'il concerne puisqu'il vise à assurer la transition entre le moment où ces derniers cessent leur activité professionnelle et celui où s'ouvre leur droit à la rente de vieillesse calculée au taux maximum selon les dispositions statutaires de la CAP. Pour autant, ce règlement ne se fonde pas sur le droit de la prévoyance professionnelle mais sur le statut du personnel du Service d'incendie et de secours de la Ville de Genève et il échappe de ce fait au pouvoir d'examen du juge de l' art. 73 LPP . Il en résulte que, dans la mesure où il était saisi par les intimés sur la base de l' art. 73 al. 1 LPP et où il a incontestablement statué en qualité de juridiction désignée par cette disposition (voir consid. 1 du jugement attaqué), le Tribunal administratif ne pouvait se prononcer sur les prétentions des intimés fondées sur les règlements ICA 1974 et 1997. Dans ce cadre, il n'était pas compétent ratione materiae pour condamner la Ville de Genève à verser l'indemnité pour cessation d'activité aux intimés, de sorte que le jugement attaqué doit être annulé en tant qu'il concerne la Ville de Genève. d) La seconde partie du dispositif du jugement entrepris condamne la CAP en qualité d'ayant cause de la Ville de Genève, des Services industriels de Genève et de l'Etat de Genève à verser aux intimés "les prestations dues en conséquence". Il est difficile de comprendre ce qu'il faut entendre par là. En effet, la décision cantonale, telle qu'on peut l'interpréter à la lumière des considérants concerne essentiellement, voire exclusivement les droits que les intimés peuvent faire valoir à l'égard de leur employeur, soit la Ville de Genève, en raison des assurances qui leur auraient été fournies BGE 127 V 29 S. 37 par la CAP. C'est ainsi que le Tribunal administratif, en conclusion de son jugement, résume le fondement de la condamnation des recourantes comme suit: "Au vu de ce qui précède, l'article 4 du règlement ICA de 1997 ne peut s'appliquer aux demandeurs, lesquels ont un droit acquis (en vertu de ces assurances) à pouvoir bénéficier, d'une part, de l'indemnité de la Ville et, d'autre part, des cotisations LPP dues par la Ville à la CAP selon le règlement ICA de 1974". Mais comme les assurances en question avaient trait à l'application du règlement ICA et non aux prestations de la CAP, si ce n'est de manière indirecte, cette question échappe à la cognition du juge de l' art. 73 LPP .</w:t>
      </w:r>
    </w:p>
    <w:p>
      <w:r>
        <w:rPr>
          <w:b/>
        </w:rPr>
        <w:t>E. 4</w:t>
      </w:r>
    </w:p>
    <w:p>
      <w:r>
        <w:t>Les considérations qui précèdent ne conduisent pas à l'irrecevabilité des recours de droit administratif, contrairement à l'opinion des intimés, mais à leur admission. En effet, lorsque l'autorité de première instance a ignoré qu'une condition mise à l'examen du fond du litige par le juge faisait défaut et a statué sur le fond, c'est un motif pour le Tribunal fédéral des assurances, saisi de l'affaire, d'annuler - au besoin d'office - le jugement en question ( ATF 125 V 23 consid. 1a, ATF 123 V 327 consid. 1, ATF 122 V 322 consid. 1 et la référence).</w:t>
      </w:r>
    </w:p>
    <w:p>
      <w:r>
        <w:rPr>
          <w:b/>
        </w:rPr>
        <w:t>E. 5</w:t>
      </w:r>
    </w:p>
    <w:p>
      <w:r>
        <w:t>(Dépens)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