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176</w:t>
      </w:r>
    </w:p>
    <w:p>
      <w:r>
        <w:t>Bundesgericht (BGE), 2001-01-01, DE</w:t>
      </w:r>
    </w:p>
    <w:p>
      <w:r>
        <w:rPr>
          <w:b/>
        </w:rPr>
        <w:t xml:space="preserve">Quelle: </w:t>
      </w:r>
      <w:r>
        <w:t>https://mcp.opencaselaw.ch/entscheid/bge_BGE_127_V_176</w:t>
      </w:r>
    </w:p>
    <w:p>
      <w:r>
        <w:t>FR: ATF 127 V 176</w:t>
      </w:r>
    </w:p>
    <w:p>
      <w:r>
        <w:t>IT: DTF 127 V 176</w:t>
      </w:r>
    </w:p>
    <w:p>
      <w:pPr>
        <w:pStyle w:val="Heading2"/>
      </w:pPr>
      <w:r>
        <w:t>Regeste</w:t>
      </w:r>
    </w:p>
    <w:p>
      <w:r>
        <w:t>Regeste Art. 78a UVG: Streitigkeiten zwischen Versicherern. Besteht zwischen Unfallversicherern Uneinigkeit darüber, welcher für ein Schadensereignis leistungspflichtig ist, kann der Versicherer, welcher gegenüber dem Versicherten die Leistungen erbracht hat und diese nun vom anderen Versicherer ganz oder teilweise zurückfordern will, das Bundesamt für Sozialversicherung anrufen, welches nach Art. 78a UVG mittels Verfügung darüber zu befinden hat, welcher Versicherer - allenfalls zu welchem Anteil - nach den materiellrechtlichen Vorschriften leistungspflichtig ist.</w:t>
      </w:r>
    </w:p>
    <w:p>
      <w:r>
        <w:t>Regeste Art. 78a LAA: Contestations entre assureurs. Lorsqu'il existe un litige entre assureurs-accidents sur le point de savoir lequel d'entre eux a l'obligation d'allouer des prestations dans un cas particulier, l'assureur qui a fait une avance à l'assuré et qui veut en exiger la restitution intégrale ou partielle de l'autre assureur peut saisir l'Office fédéral des assurances sociales. En vertu de l'art. 78a LAA, celui-ci doit, par le biais d'une décision, trancher le point de savoir lequel des assureurs - cas échéant, dans quelle mesure - est tenu d'allouer ses prestations selon le droit matériel.</w:t>
      </w:r>
    </w:p>
    <w:p>
      <w:r>
        <w:t>Regesto Art. 78a LAINF: Contestazioni fra assicuratori. In caso di dissenso fra assicuratori contro gli infortuni sul punto di sapere a quale di essi spetti assegnare prestazioni in un caso di specie, l'assicuratore che ha concesso un anticipo all'assicurato e che intende chiederne la restituzione integrale o parziale all'altro assicuratore può adire l'Ufficio federale delle assicurazioni sociali. Giusta l'art. 78a LAINF quest'ultimo deve, mediante decisione, statuire sul tema di sapere quale assicuratore - se del caso, in quale misura - sia tenuto a riconoscere le sue prestazioni conformemente al diritto materiale.</w:t>
      </w:r>
    </w:p>
    <w:p>
      <w:pPr>
        <w:pStyle w:val="Heading2"/>
      </w:pPr>
      <w:r>
        <w:t>Erwägungen</w:t>
      </w:r>
    </w:p>
    <w:p>
      <w:r>
        <w:rPr>
          <w:b/>
        </w:rPr>
        <w:t>E. 1</w:t>
      </w:r>
    </w:p>
    <w:p>
      <w:r>
        <w:t>Ausgangspunkt des vorliegenden Verfahrens ist der Antrag der Swica vom 25. August 1995, mit welchem diese das BSV ersuchte, eine Verfügung zu erlassen, welche die Zürich verpflichtet, die unfallkausalen Kosten zu übernehmen. Mit der Begründung, es liege ein negativer Kompetenzkonflikt zwischen zwei Versicherern bezüglich ihrer Leistungspflicht vor, in welchem entweder die Swica oder die Zürich zum Erlass einer Verfügung gegenüber dem Versicherten verpflichtet sei, trat das BSV auf das Gesuch der Swica mit Verfügung vom 6. Mai 1996 nicht ein.</w:t>
      </w:r>
    </w:p>
    <w:p>
      <w:r>
        <w:rPr>
          <w:b/>
        </w:rPr>
        <w:t>E. 2</w:t>
      </w:r>
    </w:p>
    <w:p>
      <w:r>
        <w:t>a) Das EDI stellt sich auf den Standpunkt, das BSV könne nur in jenen Fällen eine Verfügung erlassen, in denen der Versicherer keine Verfügungskompetenz besitze. Bei einem Kompetenzkonflikt bezüglich der Leistungspflicht habe der Versicherer - auch wenn er sich für unzuständig erachte - gegenüber dem Versicherten zu verfügen und, falls Einsprache erhoben werde, einen Einspracheentscheid zu fällen. Gegen diesen könne nicht nur der Versicherte, sondern auch der zweite Versicherer als Betroffener Beschwerde an das kantonale Versicherungsgericht erheben. Da der Versicherte zur Zeit der Beschwerdeeinreichung in Z. Wohnsitz gehabt habe, sei das Versicherungsgericht des Kantons Wallis für die Beurteilung zuständig. Das EDI trat daher auf die Beschwerde nicht ein und überwies die Akten dem Versicherungsgericht des Kantons Wallis. b) Die Swica führt demgegenüber aus, auf Grund der von ihr getroffenen medizinischen Abklärungen sei entweder die Zürich für den Unfall alleine oder alternativ mit ihr zusammen zuständig, wobei ihr gegebenenfalls eine Teilrückgriffsberechtigung gegenüber der Zürich zustehe. Weil sie es als wahrscheinlicher betrachte, dass die Zürich vollumfänglich leistungspflichtig sei, habe sie beim BSV die verfügungsweise Festlegung der Kostenpflicht der Zürich beantragt. Eine andere prozessuale Möglichkeit, die Zürich zur Zahlung zu verpflichten, bestehe nicht. Zudem erweise sich die angestrebte Lösung als versichertenfreundlich, da auf einen Direktprozess gegenüber dem Versicherten verzichtet werden könne. Beim vom EDI vorgeschlagenen Verfahren wäre nur die Leistungspflicht der Swica gegenüber dem Versicherten Gegenstand des Verfahrens. BGE 127 V 176 S. 179</w:t>
      </w:r>
    </w:p>
    <w:p>
      <w:r>
        <w:rPr>
          <w:b/>
        </w:rPr>
        <w:t>E. 3</w:t>
      </w:r>
    </w:p>
    <w:p>
      <w:r>
        <w:t>a) Nach Art. 77 Abs. 3 lit. b UVG ordnet der Bundesrat die Leistungspflicht und das Zusammenwirken der Versicherer bei einem erneuten Unfall (...). Gestützt darauf hat der Bundesrat Art. 100 UVV (Leistungspflicht bei erneutem Unfall) erlassen: Wenn der Versicherte erneut verunfallt, während er wegen eines versicherten Unfalles noch behandlungsbedürftig, arbeitsunfähig und versichert ist, so muss der bisher leistungspflichtige Versicherer auch die Leistungen für den neuen Unfall erbringen (Abs. 1).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(Abs. 2).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(Abs. 3). Gemäss Art. 11 UVV werden die Versicherungsleistungen auch für Rückfälle und Spätfolgen gewährt, für Bezüger von Invalidenrenten jedoch nur unter den Voraussetzungen von Artikel 21 des Gesetzes. b) Die Swica erbrachte gegenüber dem Versicherten für die nach dem Unfall vom 28. März 1994 erfolgte Behandlung, einschliesslich der Schulteroperation vom 10. Oktober 1994, Leistungen in Form von Heilungskosten und Taggeld im Gesamtbetrag von Fr. 9449.15. Mit der Begründung, die Schulter sei bereits stark vorgeschädigt gewesen, macht die Swica nunmehr geltend, die Zürich sei gestützt auf Art. 11 UVV vollumfänglich oder zumindest gestützt auf Art. 100 Abs. 2 UVV teilweise leistungspflichtig, da die Heilungsphase im Zeitpunkt des durch die Swica versicherten Ereignisses noch angedauert habe. Steht fest, dass zumindest einer der in Frage kommenden Versicherer leistungspflichtig ist, fällt die Möglichkeit weg, die BGE 127 V 176 S. 180 Rückforderung - mittels Verfügung gemäss Art. 99 UVG in Verbindung mit Art. 124 lit. c UVV - gegenüber dem Versicherten geltend zu machen. Ist ein Unfallversicherer beispielsweise gemäss Art. 100 Abs. 2 Satz 1 UVV gegenüber dem Versicherten leistungspflichtig, besteht der auf Art. 100 Abs. 2 Satz 2 UVV basierende Vergütungsanspruch nicht gegenüber dem Versicherten und er kann daher auch nicht mit Aussicht auf Erfolg diesem gegenüber mittels Verfügung geltend gemacht werden. Es steht hier auch nicht ein Fall zur Diskussion - wie er BGE 125 V 324 zu Grunde lag -, in welchem der Unfallversicherer gegenüber dem Ansprecher seine Leistungspflicht mit Verfügung und Einspracheentscheid ablehnt und dies mit der seiner Auffassung nach fehlenden Zuständigkeit begründet. Der Versicherte ist im vorliegenden Verfahren denn auch nicht Partei. Nach Art. 67 Abs. 2 UVV wird die Rückforderung gegenüber dem Versicherten nicht geltend gemacht, wenn ein anderer Versicherer für die Leistung einzustehen hat; der Rückforderungsanspruch richtet sich dann gegen den anderen Versicherer. Unabhängig davon, unter welchem Titel ( Art. 11 oder Art. 100 UVV ) die Swica ihren Anspruch gegenüber der Zürich begründet, geht es um eine geldwerte Streitigkeit zwischen Versicherern und nicht um Ansprüche gegenüber dem Versicherten, die auf dem Verfügungsweg geltend zu machen sind.</w:t>
      </w:r>
    </w:p>
    <w:p>
      <w:r>
        <w:rPr>
          <w:b/>
        </w:rPr>
        <w:t>E. 4</w:t>
      </w:r>
    </w:p>
    <w:p>
      <w:r>
        <w:t>a) Streitig ist, in welcher Form dieser Forderungsanspruch gegenüber einem anderen (Unfall-)Versicherer geltend zu machen ist. Dabei gilt es zu berücksichtigen, dass nach der Rechtsprechung des Eidg. Versicherungsgerichts ( BGE 125 V 327 Erw. 1b, BGE 120 V 491 Erw. 1a; RKUV 1991 Nr. U 134 S. 316 Erw. 3b) ein Unfallversicherer gegenüber einem anderen Unfallversicherer keine Weisungsbefugnis besitzt. Ein Unfallversicherer ist demnach nicht befugt, gegenüber einem andern die Zuständigkeitsfrage hoheitlich zu entscheiden. In BGE 120 V 492 Erw. 1a hat das Gericht die Verfügung eines Unfallversicherers, mit welcher dieser einen anderen Versicherer verpflichten wollte, ihm Leistungen, welche er gegenüber dem Versicherten erbracht hatte, zurückzuerstatten, als nichtig bezeichnet. In diesem Urteil hat des Eidg. Versicherungsgericht zudem mögliche Rechtswege bei negativen Kompetenzkonflikten diskutiert und als entweder für die versicherte Person unbefriedigend oder verfahrensrechtlich problematisch bezeichnet, wobei es die auf Anfang 1994 in Kraft getretene Gesetzesrevision ausdrücklich vorbehalten hat ( BGE 120 V 493 Erw. 1d). BGE 127 V 176 S. 181 b) In der Literatur wurde die Regelung, die den Versicherten zur Wahrung seiner Ansprüche zu einem Prozess über die Zuständigkeit zwingt, wenn zwei oder mehr Versicherer ihre Zuständigkeit für den gleichen Fall verneinen, als unbefriedigend und änderungsbedürftig betrachtet (MAURER, Schweizerisches Unfallversicherungsrecht, Ergänzungsband, Bern 1989, S. 8 ff. mit Hinweis auf BGE 114 V 51 und RKUV 1989 Nr. U 68 S. 171; vgl. auch GHÉLEW/RAMELET/RITTER, Commentaire de la loi sur l'assurance-accidents [LAA], S. 228). Als Lösung "de lege ferenda" schlug MAURER vor, dass ein Versicherer, der sich als unzuständig betrachte, nicht eine Verfügung erlassen, sondern an das BSV gelangen sollte, welches in einer Verfügung den zuständigen Versicherer zu bestimmen habe (MAURER, a.a.O., S. 9 f.; vgl. auch ROGER PETER, Das [Verwaltungs-]Verfahren bei Zuständigkeitsstreitigkeiten im Leistungsrecht der obligatorischen Unfallversicherung, in: SZS 2000 S. 117 ff.). c) Gestützt auf Ziff. 1 Abs. 3 lit. b der Schlussbestimmungen zur Änderung des Bundesrechtspflegegesetzes vom 4. Oktober 1991 in Verbindung mit Ziff. 21 des Anhangs zur Verordnung über die Vorinstanzen des Bundesgerichts und des Eidg. Versicherungsgerichts vom 3. Februar 1993 wurde auf den 1. Januar 1994 Art. 110 Abs. 2 UVG aufgehoben und Art. 78a UVG in Kraft gesetzt. Gemäss Art. 78a UVG erlässt das BSV bei geldwerten Streitigkeiten zwischen Versicherern eine Verfügung. Unter geldwerten Streitigkeiten zwischen Versicherern im Sinne des bis Ende 1993 in Kraft gewesenen Art. 110 Abs. 2 UVG waren gemäss Botschaft zum Bundesgesetz über die Unfallversicherung vom 18. August 1976 Streitigkeiten zwischen Versicherungsträgern, die auf die Durchführung der obligatorischen Unfallversicherung zurückzuführen sind und sich auf Geldbeträge beziehen, zu verstehen. Als Beispiele wurden Streitigkeiten beim Wechsel des Versicherungsträgers nach Art. 69 und Art. 76 UVG erwähnt (BBl 1976 III 226). In der Literatur werden zudem Streitigkeiten aus Zusammenarbeitsverträgen zwischen anerkannten Krankenkassen, die die obligatorische Unfallversicherung durchführen, und Versicherern, die die Langfristleistungen erbringen, Beitragsstreitigkeiten zwischen der Ersatzkasse und Versicherern ( Art. 72 Abs. 2 UVG ) sowie Streitigkeiten über den Rückerstattungsanspruch des vorleistungspflichtigen Sozialversicherers (Art. 18a alt Vo III zum KUVG) erwähnt (MAURER, Schweizerisches Unfallversicherungsrecht, S. 57, 66 und 542). d) Die bundesamtliche Verfügungszuständigkeit nach Art. 78a UVG kommt somit in all jenen geldwerten Streitigkeiten zum BGE 127 V 176 S. 182 Tragen, in denen ein Unfallversicherer, der gegenüber dem anderen Unfallversicherer keine Weisungsbefugnis besitzt, das BSV anruft, damit dieses über die streitige Zuständigkeit entscheide (vgl. BGE 125 V 327 Erw.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(JEAN-MAURICE FRÉSARD, L'assurance-accidents obligatoire, in: Schweizerisches Bundesverwaltungsrecht [SBVR], Soziale Sicherheit, Rz 266). Ruft ein Unfallversicherer in diesem Sinne das BSV an, hat dieses den Streit durch Verfügung zu entscheiden ( Art. 78a UVG ). Dieses ist somit auf das Gesuch der Swica vom 25. August 1995 zu Unrecht nicht eingetreten. Die Sache ist daher an das BSV zurückzuweisen, damit es darüber befinde, welcher Versicherer - allenfalls zu welchem Anteil - nach den materiellrechtlichen Vorschriften leistungspflichtig ist.</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