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 54</w:t>
      </w:r>
    </w:p>
    <w:p>
      <w:r>
        <w:t>Bundesgericht (BGE), 2000-01-01, DE</w:t>
      </w:r>
    </w:p>
    <w:p>
      <w:r>
        <w:rPr>
          <w:b/>
        </w:rPr>
        <w:t xml:space="preserve">Quelle: </w:t>
      </w:r>
      <w:r>
        <w:t>https://mcp.opencaselaw.ch/entscheid/bge_BGE_127_I_54</w:t>
      </w:r>
    </w:p>
    <w:p>
      <w:r>
        <w:t>FR: ATF 127 I 54</w:t>
      </w:r>
    </w:p>
    <w:p>
      <w:r>
        <w:t>IT: DTF 127 I 54</w:t>
      </w:r>
    </w:p>
    <w:p>
      <w:pPr>
        <w:pStyle w:val="Heading2"/>
      </w:pPr>
      <w:r>
        <w:t>Regeste</w:t>
      </w:r>
    </w:p>
    <w:p>
      <w:r>
        <w:t>Regeste Art. 9 und Art. 29 Abs. 2 BV; Willkür, rechtliches Gehör, Berücksichtigung eines psychiatrischen Aktengutachtens im Strafverfahren. Ein psychiatrisches Gutachten ohne persönliche Untersuchung des Betroffenen ist nur ausnahmsweise zulässig. Gründe für Ausnahmen (E. 2e-g).</w:t>
      </w:r>
    </w:p>
    <w:p>
      <w:r>
        <w:t>Regeste Art. 9 et art. 29 al. 2 Cst.; arbitraire, droit d'être entendu, prise en considération d'une expertise psychiatrique fondée uniquement sur les pièces du dossier de la procédure pénale. Une expertise psychiatrique, sans examen de l'expertisé lui-même, n'est admissible qu'à titre exceptionnel. Circonstances permettant cette exception (consid. 2e-g).</w:t>
      </w:r>
    </w:p>
    <w:p>
      <w:r>
        <w:t>Regesto Art. 9 e art. 29 cpv. 2 Cost.; arbitrio, diritto di essere sentito, valore di una perizia psichiatrica che si fonda unicamente sugli allegati dell'incarto penale. Una perizia psichiatrica senza aver visitato di persona il paziente è ammissibile solo eccezionalmente. Motivi che giustificano tale eccezione (consid. 2e-g).</w:t>
      </w:r>
    </w:p>
    <w:p>
      <w:pPr>
        <w:pStyle w:val="Heading2"/>
      </w:pPr>
      <w:r>
        <w:t>Erwägungen</w:t>
      </w:r>
    </w:p>
    <w:p>
      <w:r>
        <w:rPr>
          <w:b/>
        </w:rPr>
        <w:t>E. 2</w:t>
      </w:r>
    </w:p>
    <w:p>
      <w:r>
        <w:t>a) Der Beschwerdeführer bringt vor, das Obergericht habe im Wesentlichen auf das Gutachten von Dr. M. Kiesewetter vom 21. Juli 1999 abgestellt. Dabei handle es sich um ein reines Aktengutachten, welches sich auf frühere Gutachten stütze und ohne Anhörung und psychiatrische Untersuchung des Beschwerdeführers erstattet worden sei. Das Gutachten von Dr. Kiesewetter habe keine fundierten Aussagen zur aktuellen psychischen Situation des Beschwerdeführers machen können. Indem das Obergericht darauf abgestellt habe, habe es den Anspruch des Beschwerdeführers auf rechtliches Gehör ( Art. 29 Abs. 2 BV ) verletzt. Zudem habe das Obergericht gegen das Willkürverbot ( Art. 9 BV ) verstossen, da es die persönlichen Verhältnisse des Beschwerdeführers auf Grund veralteter Befunde und damit in unhaltbarer Weise festgestellt habe. Zu den Mindestanforderungen eines Gutachtens gehöre es, dass diesem eine persönliche Untersuchung des Exploranden durch den Gutachter zugrunde liege. Der Beschwerdeführer habe nie auf eine psychiatrische Untersuchung durch Dr. Kiesewetter verzichtet. Er habe eine Begutachtung lediglich von der Beantwortung einiger Fragen abhängig gemacht. Dass Dr. Kiesewetter dann ohne jeden Versuch, das Vertrauen des Beschwerdeführers zu gewinnen, auf eine Untersuchung verzichten würde, sei für den Beschwerdeführer nicht vorhersehbar gewesen. BGE 127 I 54 S. 56 b) Gemäss Art. 29 Abs. 2 BV haben die Parteien Anspruch auf rechtliches Gehör. Das rechtliche Gehör dient einerseits der Sachaufklärung, anderseits stellt es ein persönlichkeitsbezogenes Mitwirkungsrecht beim Erlass eines Entscheids dar, welcher in die Rechtsstellung des Einzelnen eingreift. Dazu gehört insbesondere das Recht des Betroffenen, sich vor Erlass eines in seine Rechtsstellung eingreifenden Entscheids zur Sache zu äussern und an der Erhebung wesentlicher Beweise entweder mitzuwirken oder sich zumindest zum Beweisergebnis zu äussern, wenn dieses geeignet ist, den Entscheid zu beeinflussen ( BGE 124 I 241 E. 2 mit Hinweisen). Gemäss Art. 9 BV hat jede Person Anspruch darauf, von den staatlichen Organen ohne Willkür behandelt zu werden. Willkürlich ist ein Entscheid nicht schon dann, wenn eine andere Lösung ebenfalls vertretbar erscheint oder gar vorzuziehen wäre, sondern erst dann, wenn er offensichtlich unhaltbar ist, zur tatsächlichen Situation in klarem Widerspruch steht, eine Norm oder einen unumstrittenen Rechtsgrundsatz krass verletzt oder in stossender Weise dem Gerechtigkeitsgedanken zuwiderläuft. Willkür liegt nur vor, wenn nicht bloss die Begründung eines Entscheides, sondern auch das Ergebnis unhaltbar ist ( BGE 125 I 166 E. 2a; BGE 123 I 1 E. 4a, je mit Hinweisen). c) Am 14. Juli 1994 erstellte Dr. med. J. Sachs (Königsfelden) ein psychiatrisches Gutachten über den Beschwerdeführer. Am 17. Februar 1997 erstattete Dr. Sachs ein weiteres Gutachten. An der Hauptverhandlung vor Bezirksgericht Zofingen am 7. August 1997 wurde Dr. Sachs überdies befragt. In der Folge beauftragte das Obergericht Dr. Sachs mit der Erstellung eines Zusatzgutachtens, weil die Notwendigkeit der Verwahrung nicht hinreichend geklärt sei. Dr. Sachs lehnte den Auftrag wegen Befangenheit ab; ebenso die Oberärztin der psychiatrischen Dienste des Kantons Aargau, Frau Dr. Roos Steiger. Diese teilte dem Obergericht mit, der Beschwerdeführer weigere sich, Königsfelden als Gutachtenstelle zu akzeptieren. Das Obergericht beauftragte darauf den Forensisch-Psychiatrischen Dienst der Psychiatrischen Universitätsklinik Zürich mit der Begutachtung. Der neue Gutachter, Dr. Kiesewetter, sah die persönliche psychiatrische Untersuchung des Beschwerdeführers in der Strafanstalt für den 6. Juli 1999 vor. Diese Untersuchung lehnte der Beschwerdeführer ab bzw. machte sie von der vorherigen Stellungnahme von Dr. Kiesewetter zu zwei Schreiben des Beschwerdeführers an Dr. Sachs und an den Verteidiger abhängig. Dr. Kiesewetter teilte dem Beschwerdeführer in der Folge mit, er respektiere BGE 127 I 54 S. 57 seinen im Schreiben an den Verteidiger formulierten Verzicht auf "weitere Gutachten bzw. gutachterliche Untersuchung"; dem Verlangen des Beschwerdeführers, zu seinen abgegebenen Erklärungen, Behauptungen und Klassifikationen Dritter Stellung zu nehmen, könne er nicht nachkommen; dies umso weniger, als der Beschwerdeführer andere Auffassungen zum Vornherein als falsch und bösartig bezeichne; da der Beschwerdeführer die vorgesehene gutachterliche Untersuchung abgelehnt habe und Dr. Kiesewetter keine Möglichkeit zu ihrer sinnvollen Durchführung sehe, werde er nach Studium der Akten prüfen, ob und wieweit es gestützt darauf möglich sei, zu den vom Obergericht gestellten Fragen eine Antwort zu finden. d) Man kann sich fragen, ob die Rüge nicht Treu und Glauben widerspricht und damit unzulässig ist, da der Beschwerdeführer sich den Umstand, dass eine persönliche Untersuchung unterblieb, im Wesentlichen selber zuzuschreiben hat. Doch kann dies offen bleiben, weil die Rüge aus den nachfolgenden Erwägungen jedenfalls unbegründet ist. e) Das Schrifttum geht mehrheitlich offenbar stillschweigend von einer persönlichen Exploration des Probanden aus (vgl. etwa NORBERT NEDOPIL, Forensische Psychiatrie, 2. Aufl., Stuttgart 2000, S. 276 ff.; WILFRIED RASCH, Forensische Psychiatrie, 2. Aufl., Stuttgart 1999, S. 313 ff., insb. S. 317; HANS LUDWIG SCHREIBER, Der Sachverständige im Verfahren und in der Verhandlung, in: Psychiatrische Begutachtung, hrsg. von Ulrich Venzlaff und Klaus Foerster, 2. Aufl., Stuttgart etc. 1994, S. 93 ff.; ILSE BARBEY, Die forensischpsychiatrische Untersuchung, in: Psychiatrische Begutachtung, S. 119 ff.; ULRICH VENZLAFF, Die Erstattung des Gutachtens, in: Psychiatrische Begutachtung, S. 139 ff.). PHILIPP MAIER/ARNULF MÖLLER (Das gerichtspsychiatrische Gutachten gemäss Art. 13 StGB , Zürich 1999, S. 138/9) erachten Gutachten nach Aktenlage immer als problematisch. Teilweise würden solche Gutachten von den Auftraggebern gewünscht, weil zwar gewisse Informationen auf die Möglichkeit einer psychischen Störung im Zusammenhang mit der Anlasstat hinwiesen, eine Untersuchung aber nicht möglich sei. Gutachterliche Aussagemöglichkeiten seien dann sehr begrenzt. Die Zurechnungsfähigkeit eines Exploranden zum Beispiel könne nicht allein nach Aktenlage beurteilt werden. Nach GEORG EISEN (Handwörterbuch der Rechtsmedizin, Bd. III: Der Täter, sein sozialer Bezug, seine Begutachtung und Behandlung, BGE 127 I 54 S. 58 Stuttgart 1977, S. 281) kann ein forensisches Gutachten grundsätzlich nur nach eigener Untersuchung und Befunderhebung abgegeben werden; in seltenen Fällen jedoch nach Aktenlage und als Notbehelf, wenn der Sachverhalt bereits ärztlich aufgeklärt sei, aber zu verschiedenen forensischen Schlussfolgerungen geführt habe, wenn weiterhin der gleiche Sachverständige die Untersuchung schon früher vorgenommen habe und deren Ergebnisse sehr wahrscheinlich gleich geblieben seien und - unter Vorbehalt einer persönlichen Untersuchung vor oder während der Verhandlung - wenn der Proband weit entfernt wohne. Der Beweiswert eines Aktengutachtens sei geringer als der eines Gutachtens mit eigener Untersuchung. f) Daraus kann geschlossen werden, dass psychiatrische Gutachten grundsätzlich nur bei persönlicher Untersuchung des Probanden fachgerecht erstattet werden können. Aktengutachten müssen die Ausnahme darstellen. Solche Ausnahmen sind etwa möglich, wenn über den zu begutachtenden Täter bereits ein oder mehrere Gutachten erstattet worden sind, die überdies jüngeren Datums sein müssen, und wenn sich die Grundlagen der Begutachtung nicht wesentlich geändert haben (nach wie vor gleiches Krankheitsbild). Ein Aktengutachten kommt auch in Betracht, wenn der Proband nicht oder nur schwer erreichbar ist oder sich einer Begutachtung verweigert. Ob bei einer derartigen Konstellation sich ein Aktengutachten verantworten lässt, hat in erster Linie der angefragte Sachverständige zu beurteilen. g) Dem Obergericht lagen die zwei Gutachten von Dr. Sachs vor und überdies das Einvernahmeprotokoll der Aussagen von Dr. Sachs vor Bezirksgericht. Das Krankheitsbild des Beschwerdeführers hatte sich nicht wesentlich verändert. Das Obergericht durfte, ohne in Willkür zu verfallen, davon ausgehen, dass sich die persönliche Exploration des Beschwerdeführers wegen der von diesem eingenommenen Verweigerungshaltung als unmöglich erwiesen habe. Dr. Kiesewetter sah sich im Stande, sich zu den Fragen des Obergerichts zu äussern; er führte aus, die Möglichkeit einer Begutachtung werde dadurch erleichtert, dass sich die Fragestellung ausdrücklich auf Beweisthemen von Art. 43 StGB beziehe. Nicht stichhaltig ist der Einwand des Beschwerdeführers, das neue Gutachten habe die in der Zwischenzeit eingetretene Entwicklung nicht berücksichtigen können. Das trifft insofern nicht zu, als diese Entwicklung durch verschiedene Schreiben von Dr. Sachs, Dr. Roos Steiger, des Verteidigers sowie des Beschwerdeführers an das Obergericht dokumentiert war. BGE 127 I 54 S. 59 Bei dieser Sachlage hat das Obergericht weder das rechtliche Gehör des Beschwerdeführers verletzt noch ist es in Willkür verfallen, als es auf das Aktengutachten von Dr. Kiesewetter abgestellt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