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44</w:t>
      </w:r>
    </w:p>
    <w:p>
      <w:r>
        <w:t>Bundesgericht (BGE), 2000-01-01, DE</w:t>
      </w:r>
    </w:p>
    <w:p>
      <w:r>
        <w:rPr>
          <w:b/>
        </w:rPr>
        <w:t xml:space="preserve">Quelle: </w:t>
      </w:r>
      <w:r>
        <w:t>https://mcp.opencaselaw.ch/entscheid/bge_BGE_127_I_44</w:t>
      </w:r>
    </w:p>
    <w:p>
      <w:r>
        <w:t>FR: ATF 127 I 44</w:t>
      </w:r>
    </w:p>
    <w:p>
      <w:r>
        <w:t>IT: DTF 127 I 44</w:t>
      </w:r>
    </w:p>
    <w:p>
      <w:pPr>
        <w:pStyle w:val="Heading2"/>
      </w:pPr>
      <w:r>
        <w:t>Regeste</w:t>
      </w:r>
    </w:p>
    <w:p>
      <w:r>
        <w:t>Regeste Art. 6 Ziff. 1 EMRK; "zivilrechtliche Ansprüche" von Nachbarn im Bau- und Planungsrecht, Anspruch auf öffentliche Verhandlung. Nachbarn eines Gestaltungsplangebiets, die sich über die Verletzung von Normen beschweren, welche unter anderem auch ihrem Schutz dienen, berufen sich auf "zivilrechtliche Ansprüche" im Sinne von Art. 6 Ziff. 1 EMRK (E. 2c und d). Sie haben Anspruch auf eine öffentliche Verhandlung (E. 2e).</w:t>
      </w:r>
    </w:p>
    <w:p>
      <w:r>
        <w:t>Regeste Art. 6 par. 1 CEDH; "droits de caractère civil" des voisins en droit de l'aménagement du territoire et des constructions, droit à une audience publique. Les voisins du périmètre d'un plan de quartier, qui se plaignent de la violation de normes tendant entre autres à les protéger, invoquent des "droits de caractère civil" au sens de l'art. 6 par. 1 CEDH (consid. 2c et d). Ils ont droit à la tenue d'une audience publique (consid. 2e).</w:t>
      </w:r>
    </w:p>
    <w:p>
      <w:r>
        <w:t>Regesto Art. 6 n. 1 CEDU; "diritti di carattere civile" dei vicini nel diritto della pianificazione del territorio ed edilizio, diritto a un'udienza pubblica. I vicini del perimetro di un piano di quartiere, che fanno valere la violazione di norme volte tra l'altro a proteggerli, invocano "diritti di carattere civile" ai sensi dell'art. 6 n. 1 CEDU (consid. 2c e d). Essi hanno diritto a un'udienza pubblica (consid. 2e).</w:t>
      </w:r>
    </w:p>
    <w:p>
      <w:pPr>
        <w:pStyle w:val="Heading2"/>
      </w:pPr>
      <w:r>
        <w:t>Erwägungen</w:t>
      </w:r>
    </w:p>
    <w:p>
      <w:r>
        <w:rPr>
          <w:b/>
        </w:rPr>
        <w:t>E. 2</w:t>
      </w:r>
    </w:p>
    <w:p>
      <w:r>
        <w:t>Die Beschwerdeführer rügen eine Verletzung von Art. 6 Ziff. 1 EMRK (SR 0.101). Das Verwaltungsgericht habe keine öffentliche Verhandlung durchgeführt, obwohl sie auf die aus Art. 6 Ziff. 1 EMRK fliessenden Verfahrensrechte ausdrücklich nicht verzichtet hätten. a) Nach Art. 6 Ziff. 1 EMRK besteht in Verfahren über zivilrechtliche Streitigkeiten ein Anspruch auf öffentliche Verhandlung, sofern die Parteien nicht ausdrücklich oder stillschweigend darauf verzichten ( BGE 125 II 417 E. 4f S. 426; BGE 123 I 87 E. 2b/c S. 89; BGE 121 I 30 E. 5f S. 37 f., und E. 6a S. 40 f.). Ein Entscheid über zivilrechtliche Ansprüche im Sinne von Art. 6 Ziff. 1 EMRK liegt unter anderem vor, wenn eine bau- oder planungsrechtliche Massnahme direkte Auswirkungen auf die Ausübung der Eigentumsrechte der Grundeigentümer hat ( BGE 122 I 294 E. 3e S. 300; BGE 121 I 30 E. 5c S. 34 f.). b) Die Beschwerdeführer machen als Nachbarn des Gestaltungsplangebiets geltend, die Terrassenbauweise sowie die Erhöhung der Ausnützungsziffer und der Gebäudelängen hätten zur Folge, dass z.B. der Lichteinfall auf ihr Grundstück beeinträchtigt werde. Zudem würden die nachbarlichen Immissionen (Lärm und Geruch) durch das verdichtete Bauen erheblich steigen. Insbesondere kritisieren die Beschwerdeführer, dass die Einfahrt in die geplante zentrale Tiefgarage direkt auf Höhe ihres Wohnzimmers liegen soll, obwohl eine andere, weniger störende Anordnung der Einfahrt problemlos möglich wäre. c) Nach der Strassburger Rechtsprechung ist Art. 6 EMRK bei Drittinterventionen gegen die Erteilung einer Bau- oder sonstigen behördlichen Genehmigung anwendbar, soweit auf das Eigentum gegründete Abwehrrechte geltend gemacht werden (FROWEIN/PEUKERT, EMRK-Kommentar, 2. Aufl., 1996, S. 187). Nicht anwendbar ist Art. 6 EMRK , wenn lediglich die Einhaltung öffentlich-rechtlicher Bestimmungen BGE 127 I 44 S. 46 verfolgt wird (FROWEIN/PEUKERT, a.a.O., S. 191). Im Urteil Ortenberg c. Österreich vom 25. November 1994, in welchem ebenfalls eine Nachbarbeschwerde gegen eine Terrassenhausüberbauung zur Diskussion stand, führte der Strassburger Gerichtshof aus, die Beschwerdeführerin stütze sich zwar auf öffentliches Recht; indem sie dies tue, wünsche sie trotzdem, die Verletzung ihrer Vermögensrechte zu verhindern, weil sie befürchte, dass die Arbeiten auf der benachbarten Liegenschaft die Achtung ihres Eigentums gefährdeten und dessen Marktwert verringerten. Ziehe man den engen Bezug zwischen dem von Frau Ortenberg angestrengten Verfahren und den Auswirkungen des Ausgangs dieses Verfahrens für ihre Besitzrechte in Betracht, dann sei das in Rede stehende Recht ein "ziviles". Art. 6 Ziff. 1 EMRK fand demgemäss Anwendung (Ziff. 28 des genannten Urteils, Serie A Nr. 295-B). Entscheidend war dabei, dass das anwendbare österreichische Recht dem Nachbarn die Möglichkeit gab, im Baubewilligungsverfahren die Verletzung subjektiver Rechte geltend zu machen. Hingegen führt noch nicht jede rein faktische oder erst potenzielle Beeinträchtigung in der Ausübung von Rechten zur Anwendbarkeit von Art. 6 EMRK ( BGE 125 I 7 E. 4a S. 13). So erachtete der Strassburger Gerichtshof am 26. August 1997 in seinem Urteil i.S. Balmer-Schafroth etc. c. Schweiz Art. 6 EMRK als nicht anwendbar, da die Gefahr der Beeinträchtigung der Rechte der Beschwerdeführer durch das Kernkraftwerk Mühleberg nicht sehr wahrscheinlich war und damit der erforderliche nahe Bezug der befürchteten gesundheitlichen Beeinträchtigung zu den Betriebsbedingungen des Kraftwerks fehlte (VPB 61/1997 Nr. 103 Ziff. 40). Nach der Rechtsprechung des Bundesgerichts zu Art. 88 OG ist ein Nachbar zur staatsrechtlichen Beschwerde legitimiert, wenn er die Verletzung von Normen geltend macht, die auch seinem Schutz dienen, weil er insoweit in seinen eigenen Nutzungsbefugnissen beschränkt wird ( BGE 119 Ia 362 E. 1b S. 364 f.). Diese Normen umschreiben - nebst anderen - den Umfang der Nutzungsrechte des Nachbarn. Soweit solche Normen verletzt werden, ist der Nachbar in seinen "civil rights" im Sinne von Art. 6 Ziff. 1 EMRK berührt und kann sich auf diese Bestimmung berufen. d) Vorliegend steht ein Gestaltungsplan zur Diskussion, der die künftige Bebauung des Nachbargrundstücks der Beschwerdeführer detailliert festlegt (Gebäudevolumen, Bauabstände, zentrale Parkierungsanlage, Lage der Einfahrt etc.). Die Beschwerdeführer verlangen nicht lediglich die Einhaltung rein öffentlich-rechtlicher Bestimmungen auf dem Baugrundstück, sondern berufen sich zumindest BGE 127 I 44 S. 47 teilweise auf Normen, die auch ihrem Schutz dienen (Baudichte, Bauabstände, Immissionen). Das Bundesgericht hat in ständiger Rechtsprechung anerkannt, dass Bestimmungen über den Immissionsschutz, die Ausnützungsziffern und die zulässigen Baumasse und -abstände auch dem Schutz der Nachbarn dienen. Die damit geschützten rechtlichen Interessen der Nachbarn bilden auch die Grundlage für deren Legitimation zur staatsrechtlichen Beschwerde gegen Baubewilligungen und Planerlasse ( Art. 88 OG ; BGE 125 II 440 E. 1c S. 443; BGE 119 Ia 362 E. 1b S. 364 f.; BGE 118 Ia 112 E. 2a S. 116; BGE 115 Ib 456 E. 1e S. 461 f.; s. auch Kasuistik bei WALTER KÄLIN, Das Verfahren der staatsrechtlichen Beschwerde, 2. Aufl., Bern 1994, S. 249 f.; PIERRE MOOR, RPG-Kommentar, Art. 14 Rz. 18). Die Liegenschaft der Beschwerdeführer grenzt unmittelbar an den Perimeter des umstrittenen Gestaltungsplans. Die darin vorgesehene Überbauung ist geeignet, direkte Auswirkungen auf die Vermögens- und Eigentumsrechte der Beschwerdeführer zu entfalten, da der Gestaltungsplan in Bezug auf nachbarschützende Bestimmungen verschiedene Abweichungen von der für dieses Gebiet bisher geltenden Normalbauweise und damit eine intensivere Nutzung des Plangebiets zulässt. Die Beschwerdeführer können den Inhalt des Gestaltungsplans nach dessen rechtskräftiger Genehmigung grundsätzlich nicht mehr in Frage stellen. Der Rechtsschutz gegen den Gestaltungsplan wird auch gegenüber den Nachbarn im Zeitpunkt des Planerlasses und nicht bei seiner Anwendung gewährt ( Art. 33 RPG ; § 30 Abs. 3 PBG ; vgl. BGE 120 Ia 227 E. 2c S. 232, mit Hinweisen; THIERRY TANQUEREL, RPG-Kommentar, Art. 21 Rz. 26; HEINZ AEMISEGGER/STEPHAN HAAG, RPG-Kommentar, Art. 33 Rz. 63 ff.). Es liegt somit eine Streitigkeit über zivilrechtliche Ansprüche im Sinne der Strassburger Rechtsprechung zu Art. 6 Ziff. 1 EMRK vor (Urteil Ortenberg c. Österreich vom 25. November 1994, Ziff. 28, Serie A Nr. 295-B; s. auch RUTH HERZOG, Art. 6 EMRK und kantonale Verwaltungsrechtspflege, Diss. Bern 1995, S. 150 f. und S. 46). e) Die Bestimmung von Art. 6 Ziff. 1 EMRK räumt jedermann einen Anspruch darauf ein, dass seine zivil- oder strafrechtliche Angelegenheit von einem Gericht öffentlich gehört werde. Dieser Öffentlichkeitsgrundsatz stellt ein fundamentales Prinzip dar, bedeutet eine Absage an jegliche Form der Kabinettsjustiz und soll dem Betroffenen wie der Allgemeinheit ermöglichen, Prozesse unmittelbar zu verfolgen und Kenntnis davon zu erhalten, wie das Recht verwaltet und die Rechtspflege ausgeführt wird (vgl. BGE 119 Ia 99 S. 104; BGE 122 V 47 S. 51 mit Hinweisen). BGE 127 I 44 S. 48 aa) Die Rechtsprechung des Bundesgerichts und der Strassburger Organe anerkennt, dass auf die Durchführung einer öffentlichen Verhandlung verzichtet werden kann. Der Verzicht muss - ausdrücklich oder stillschweigend erfolgt - eindeutig und unmissverständlich sein. Ein Verzicht wird insbesondere angenommen, wenn kein Antrag auf Durchführung einer öffentlichen Verhandlung gestellt wird, obwohl das Gericht in der Regel nicht öffentlich verhandelt (vgl. BGE 122 V 47 E. 2d S. 52 mit zahlreichen Hinweisen). bb) Die Beschwerdeführer haben im kantonalen Verfahren ausdrücklich erklärt, dass sie nicht auf die aus Art. 6 Ziff. 1 EMRK fliessenden Verfahrensrechte verzichteten. Das Verwaltungsgericht führt im bundesgerichtlichen Verfahren aus, die Äusserung der Beschwerdeführer habe keinen konkreten Antrag auf Durchführung einer mündlichen öffentlichen Verhandlung enthalten, weshalb eine solche habe unterbleiben dürfen, zumal die kantonale Verordnung über die Rechtspflege keine mündliche Verhandlung vorschreibe. Dieser Sichtweise des Verwaltungsgerichts kann nicht gefolgt werden. Auch wenn die Äusserung der Beschwerdeführer keinen konkreten Antrag auf öffentliche Anhörung enthielt, kann daraus jedenfalls nicht geschlossen werden, auf die Durchführung einer öffentlichen Anhörung sei eindeutig und unmissverständlich im Sinne der bundesgerichtlichen Rechtsprechung verzichtet worden. Das Verwaltungsgericht hätte bei Zweifeln über den Antrag nachfragen können und müssen, ob die Beschwerdeführer eine öffentliche Verhandlung wünschten. Unter den gegebenen Umständen lässt sich das Absehen von einer öffentlichen Verhandlung mit der Garantie von Art. 6 Ziff. 1 EMRK nicht vereinbaren. Die Beschwerde erweist sich daher als begründet. Sie ist gutzuheissen und der angefochtene Entscheid aufzuheben (vgl. BGE 121 I 30 E. 5j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