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38</w:t>
      </w:r>
    </w:p>
    <w:p>
      <w:r>
        <w:t>Bundesgericht (BGE), 2000-01-01, DE</w:t>
      </w:r>
    </w:p>
    <w:p>
      <w:r>
        <w:rPr>
          <w:b/>
        </w:rPr>
        <w:t xml:space="preserve">Quelle: </w:t>
      </w:r>
      <w:r>
        <w:t>https://mcp.opencaselaw.ch/entscheid/bge_BGE_127_I_38</w:t>
      </w:r>
    </w:p>
    <w:p>
      <w:r>
        <w:t>FR: ATF 127 I 38</w:t>
      </w:r>
    </w:p>
    <w:p>
      <w:r>
        <w:t>IT: DTF 127 I 38</w:t>
      </w:r>
    </w:p>
    <w:p>
      <w:pPr>
        <w:pStyle w:val="Heading2"/>
      </w:pPr>
      <w:r>
        <w:t>Regeste</w:t>
      </w:r>
    </w:p>
    <w:p>
      <w:r>
        <w:t>Regeste Art. 9 und 32 Abs. 1 BV, Art. 4 aBV, Art. 6 Ziff. 2 EMRK, Art. 14 Abs. 2 UNO-Pakt II; Unschuldsvermutung. Die Beschränkung der Kognition auf Willkür durch das Kassationsgericht des Kantons Zürich verletzt die Unschuldsvermutung nicht (E. 2c) und ist mit § 430 Abs. 1 Ziff. 4 StPO/ZH vereinbar (E. 3a). Auch im Verfahren der staatsrechtlichen Beschwerde führt die Geltendmachung einer Verletzung der Unschuldsvermutung nicht zu einer freien Überprüfung des Sachverhaltes durch das Bundesgericht (E. 4).</w:t>
      </w:r>
    </w:p>
    <w:p>
      <w:r>
        <w:t>Regeste Art. 9 et 32 al. 1 Cst., art. 4 aCst., art. 6 par. 2 CEDH, art. 14 al. 2 Pacte ONU II; présomption d'innocence. Le fait que la Cour de cassation du canton de Zurich limite sa cognition à l'arbitraire ne viole pas la présomption d'innocence (consid. 2c); cette limitation est également compatible avec le § 430 al. 1 ch. 4 CPP/ZH (consid. 3a). Dans le cadre du recours de droit public, le moyen tiré d'une violation de la présomption d'innocence ne permet pas au Tribunal fédéral d'examiner librement l'état de fait (consid. 4).</w:t>
      </w:r>
    </w:p>
    <w:p>
      <w:r>
        <w:t>Regesto Art. 9 e 32 cpv. 1 Cost., art. 4 vCost., art. 6 n. 2 CEDU, art. 14 cpv. 2 Patto ONU II; presunzione di innocenza. Il potere di cognizione limitato all'arbitrio della Corte di cassazione del cantone di Zurigo non viola la presunzione di innocenza (consid. 2c); siffatta limitazione è ugualmente compatibile con il § 430 cpv. 1 n. 4 CPP/ZH (consid. 3a). In sede di ricorso di diritto pubblico, la censura di una pretesa violazione della presunzione di innocenza non comporta che il Tribunale federale esamini i fatti con potere di cognizione libero (consid. 4).</w:t>
      </w:r>
    </w:p>
    <w:p>
      <w:pPr>
        <w:pStyle w:val="Heading2"/>
      </w:pPr>
      <w:r>
        <w:t>Erwägungen</w:t>
      </w:r>
    </w:p>
    <w:p>
      <w:r>
        <w:rPr>
          <w:b/>
        </w:rPr>
        <w:t>E. 1</w:t>
      </w:r>
    </w:p>
    <w:p>
      <w:r>
        <w:t>Der Beschwerdeführer rügt in erster Linie, das Kassationsgericht habe seine Kognition bei der Prüfung der Verletzung der Unschuldsvermutung zu Unrecht auf Willkür beschränkt. Dies finde weder im kantonalen Recht eine Stütze noch lasse es sich mit der Einschränkung der Überprüfungsbefugnis, die sich das Bundesgericht in seiner bisherigen Rechtsprechung auferlegt habe, begründen. Der Verfassungsgeber habe die Bedeutung des Grundsatzes der Unschuldsvermutung für das Strafverfahren durch die Schaffung eines eigenständigen Individualrechts in Art. 32 Abs. 1 BV hervorgehoben, weshalb die Beweiswürdigung in dessen Schutzbereich frei hätte überprüft werden müssen. Dass das Kassationsgericht teilweise auf seine Vorbringen wegen angeblich ungenügender Begründung nicht eingetreten sei, komme einer formellen Rechtsverweigerung gleich. Zudem verletze die kantonale Instanz Art. 9 BV , indem sie jede Willkür in der Würdigung der Beweise durch das Obergericht verneint habe.</w:t>
      </w:r>
    </w:p>
    <w:p>
      <w:r>
        <w:rPr>
          <w:b/>
        </w:rPr>
        <w:t>E. 2</w:t>
      </w:r>
    </w:p>
    <w:p>
      <w:r>
        <w:t>a) 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prüfte das Bundesgericht unter Geltung der alten Bundesverfassung mit freier Kognition ( BGE 120 Ia 31 E. 2c und d). Es besteht kein Anlass, diese Praxis nach Inkrafttreten des neuen Art. 32 Abs. 1 BV zu überdenken. BGE 127 I 38 S. 41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prüfte das Bundesgericht bisher unter dem Gesichtspunkt der Willkür, d.h. es griff nur ein, wenn der Sachrichter den Angeklagten verurteilte, obgleich bei objektiver Würdigung des Beweisergebnisses offensichtlich erhebliche bzw. schlechterdings nicht zu unterdrückende Zweifel an dessen Schuld fortbestanden ( BGE 120 Ia 31 E. 2; BGE 124 IV 86 E. 2a, je mit Hinweisen).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124 IV 86 E. 2a). An diesem aus Art. 4 aBV abgeleiteten Willkürbegriff hat sich durch den am 1. Januar 2000 in Kraft getretenen Art. 9 BV inhaltlich nichts geändert. Im Übrigen hatte das Bundesgericht das Willkürverbot - im Gegensatz etwa zum Legalitätsprinzip und dem Verhältnismässigkeitsprinzip - schon früher als eigenständiges Grundrecht verstanden ( BGE 126 I 81 E. 5a). b) Was der Beschwerdeführer gegen die Kognition des Bundesgerichts bei der Beweiswürdigung vorbringt, ist nicht geeignet, die bisherige Rechtsprechung hiezu grundsätzlich in Frage zu stellen. Nicht nur galt diese Praxis schon vor dem Beitritt der Schweiz zur Europäischen Menschenrechtskonvention (EMRK; SR 0.101), sondern beschränken sich auch die Konventionsorgane gestützt auf Art. 6 Ziff. 2 EMRK jeweils nur auf die Prüfung, ob der Richter grobe oder willkürliche Schlussfolgerungen aus den ihm unterbreiteten Tatsachen gezogen hat ( BGE 120 Ia 31 E. 2d mit Hinweis; HAEFLIGER/SCHÜRMANN, Die Europäische Menschenrechtskonvention und die Schweiz, 2. Aufl., Bern 1999, S. 212). Entscheidend ist vor allem, dass die Revision der Bundesverfassung von 1874 in Bezug auf den Schutz des Bürgers vor staatlicher Willkür keine inhaltlichen Neuerungen gebracht hat. Nach der Rechtsprechung des Bundesgerichts zu Art. 4 aBV , die als eine seiner bedeutendsten Leistungen anerkannt ist (vgl. schon PETER SALADIN, Das Verfassungsprinzip der Fairness, BGE 127 I 38 S. 42 Die aus dem Gleichheitsprinzip abgeleiteten Verfassungsgrundsätze, in: Festgabe der schweizerischen Rechtsfakultäten zur Jahrhundertfeier des Bundesgerichts, Basel 1975, S. 41 ff.), umfasste die genannte Verfassungsbestimmung in einem weiten Sinn alle prozessualen Garantien eines rechtmässigen fairen Verfahrens. In der neuen Bundesverfassung sind diese Garantien in verschiedene Artikel eingeflossen (so etwa in Art. 8, 9, 29, 31 und 32 BV), ohne dass sich ihre Bedeutung dadurch grundsätzlich verändert hätte. Im Wesentlichen wurden die gestützt auf Art. 4 aBV , Art. 6 EMRK und Art. 14 UNO-Pakt II sowie die dazu ergangene Rechtsprechung in Kraft stehenden allgemeinen Verfahrensgarantien lediglich konkretisiert (Botschaft über eine neue Bundesverfassung vom 20. November 1996, BBl 1997 I 141 ff., S. 181 f.; Botschaft über die Inkraftsetzung der neuen Bundesverfassung, BBl 1999 VII 7937 f.; JÖRG PAUL MÜLLER, Grundrechte in der Schweiz, 3. Aufl., Bern 1999, S. 494). Weder Art. 9 BV noch Art. 32 Abs. 1 BV stellen daher neue "spezifische verfassungsmässige Rechte" dar, deren Einhaltung das Bundesgericht als Hüter der Verfassung frei überprüfen müsste, wie dies neuerdings teilweise gefordert wird (so etwa ESTHER TOPHINKE, Das Grundrecht der Unschuldsvermutung, Diss. Bern 2000, S. 348). c) Nach dem Gesagten musste auch das Kassationsgericht seine Kognition - zumindest gestützt auf die bundesgerichtliche Rechtsprechung zum Grundsatz "in dubio pro reo" ( Art. 32 Abs. 1 BV und Art. 6 Ziff. 2 EMRK - nicht über eine Willkürprüfung hinaus ausdehnen, um der Garantie der Unschuldsvermutung als Beweiswürdigungsregel den richtigen Stellenwert einzuräumen. Die Beschwerde ist insofern unbegründet.</w:t>
      </w:r>
    </w:p>
    <w:p>
      <w:r>
        <w:rPr>
          <w:b/>
        </w:rPr>
        <w:t>E. 3</w:t>
      </w:r>
    </w:p>
    <w:p>
      <w:r>
        <w:t>a) Der Beschwerdeführer macht weiter geltend, die Unschuldsvermutung gehöre zu den gesetzlichen Prozessformen im Sinne von § 430 Abs. 1 Ziff. 4 StPO /ZH. Die Beschränkung der Kognition auf Willkür im Rahmen der Prüfung der Verletzung dieser Verfahrensnorm finde im Gesetz keine Stütze. Inwiefern die Beschränkung der Prüfungsbefugnis im Lichte von § 430 Abs. 1 Ziff. 4 StPO /ZH unhaltbar sein soll, ist nicht ersichtlich (vgl. DONATSCH/SCHMID, Kommentar zur Strafprozessordnung des Kantons Zürich, Zürich 1996/98, § 430 N. 21). Im Übrigen ist ein derartiges Vorbringen für sich allein nicht geeignet, eine Verletzung verfassungsmässiger Rechte im Sinne von Art. 90 Abs. 1 lit. b OG hinreichend zu begründen. b) Zudem soll es nach Auffassung des Beschwerdeführers nach § 430 Abs. 2 StPO /ZH genügen, in der Beschwerdeschrift lediglich BGE 127 I 38 S. 43 den Nichtigkeitsgrund zu bezeichnen, ohne dass im Einzelnen darzulegen sei, weshalb die Beschwerde gutzuheissen sei. Werde die Verletzung der Unschuldsvermutung gerügt, sei es dem Kassationsgericht überlassen, die vorhandenen Fakten auf allfällige erhebliche Zweifel hin zu prüfen, die auf eine Unschuld hinweisen könnten. Weshalb die gegenteilige Praxis des Kassationsgerichts und dessen Rechtsauffassung, auf eine blosse appellatorische Kritik sei nicht einzutreten (vgl. hiezu vgl. DONATSCH/SCHMID, a.a.O., N. 32), zu einer formellen Rechtsverweigerung führen soll, legt der Beschwerdeführer indes nicht dar. c) Sinngemäss rügt der Beschwerdeführer mit beiden Vorbringen eine willkürliche Anwendung kantonalen Rechts. Seine Darlegungen genügen jedoch in keinem Fall den Anforderungen von Art. 90 Abs. 1 lit. b OG , wonach in der staatsrechtlichen Beschwerde dargetan werden muss, welche verfassungsmässigen Rechte und inwiefern sie durch den angefochtenen Entscheid verletzt worden sind. Da das Bundesgericht nur klar und einlässlich erhobene Rügen prüft und das Recht nicht von Amtes wegen anwendet ( BGE 125 I 492 E. 1b; BGE 122 I 70 E. 1c), kann auf beide Vorbringen nicht eingetreten werden.</w:t>
      </w:r>
    </w:p>
    <w:p>
      <w:r>
        <w:rPr>
          <w:b/>
        </w:rPr>
        <w:t>E. 4</w:t>
      </w:r>
    </w:p>
    <w:p>
      <w:r>
        <w:t>Die Rüge, das Bundesgericht habe die bisherige Praxis aufzugeben und die Beweiswürdigung im Rahmen der Unschuldsvermutung frei zu überprüfen, erweist sich nach dem Gesagten als unbegründet. Demzufolge genügt die Eingabe des Beschwerdeführers, mit welcher er den angefochtenen Entscheid auf weiter Strecke - aus seiner Sicht folgerichtig - rein appellatorisch kritisiert, den gesetzlichen Anforderungen an die Begründung einer staatsrechtlichen Beschwerde nicht ( Art. 90 Abs. 1 lit. b OG ). Soweit er bei den einzelnen Beanstandungen des Beweisergebnisses vorrangig die Verletzung der Unschuldsvermutung geltend macht und die seiner Ansicht nach unhaltbare Würdigung des Sachverhaltes als darin eingeschlossen betrachtet, sind diese unter dem Vorbehalt der genügenden Begründung als reine Willkürrügen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