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185</w:t>
      </w:r>
    </w:p>
    <w:p>
      <w:r>
        <w:t>Bundesgericht (BGE), 2001-01-01, DE</w:t>
      </w:r>
    </w:p>
    <w:p>
      <w:r>
        <w:rPr>
          <w:b/>
        </w:rPr>
        <w:t xml:space="preserve">Quelle: </w:t>
      </w:r>
      <w:r>
        <w:t>https://mcp.opencaselaw.ch/entscheid/bge_BGE_127_I_185</w:t>
      </w:r>
    </w:p>
    <w:p>
      <w:r>
        <w:t>FR: ATF 127 I 185</w:t>
      </w:r>
    </w:p>
    <w:p>
      <w:r>
        <w:t>IT: DTF 127 I 185</w:t>
      </w:r>
    </w:p>
    <w:p>
      <w:pPr>
        <w:pStyle w:val="Heading2"/>
      </w:pPr>
      <w:r>
        <w:t>Regeste</w:t>
      </w:r>
    </w:p>
    <w:p>
      <w:r>
        <w:t>Regeste Unfreiwilligkeitszuschlag zur kantonalrechtlichen Enteignungsentschädigung; Eigentumsgarantie, Gleichbehandlungsgebot. Die kantonalen Gerichte sind verpflichtet, auf Verlangen eines Rechtsuchenden das anzuwendende kantonale Recht vorfrageweise auf seine Übereinstimmung mit der Bundesverfassung zu prüfen (E. 2). Art. 6 Abs. 2 der Walliser Kantonsverfassung vom 8. März 1907 räumt dem Enteigneten keine weiter gehende Entschädigungsgarantie ein als Art. 26 BV bzw. Art. 22ter aBV (E. 3). Der bundesverfassungsmässige Grundsatz der vollen Entschädigung verwehrt es den Kantonen nicht, den Enteigneten im Rahmen von formellen kantonalrechtlichen Expropriationen mehr als den ganzen Schaden zu ersetzen (E. 4). Die Bestimmung von Art. 15 des Walliser Gesetzes vom 1. Christmonat 1887 über den Unfreiwilligkeitszuschlag kann im Umfeld des heutigen eidgenössischen Rechts nicht mehr rechtsgleich gehandhabt werden (E. 5).</w:t>
      </w:r>
    </w:p>
    <w:p>
      <w:r>
        <w:t>Regeste Indemnité pour dommage subjectif prévue par le droit cantonal en sus de l'indemnité d'expropriation; garantie de la propriété, égalité de traitement. Les tribunaux cantonaux sont tenus d'examiner à titre préjudiciel, si une partie le demande, la conformité du droit cantonal applicable au regard de la constitution fédérale (consid. 2). L'art. 6 al. 2 de la constitution valaisanne du 8 mars 1907 ne garantit pas, en faveur de l'exproprié, une indemnisation plus étendue que celle des art. 26 Cst. ou 22ter aCst. (consid. 3). Le principe de la pleine indemnité, consacré par la constitution fédérale, n'interdit pas aux cantons d'accorder aux expropriés une compensation supérieure au dommage total, dans le cadre des expropriations formelles de droit cantonal (consid. 4). Dans le contexte du droit fédéral actuel, l'art. 15 de la loi valaisanne du 1er décembre 1887, concernant l'indemnité pour dommage subjectif, ne peut plus être appliqué conformément à la garantie de l'égalité de traitement (consid. 5).</w:t>
      </w:r>
    </w:p>
    <w:p>
      <w:r>
        <w:t>Regesto Indennità per il danno soggettivo prevista dal diritto cantonale in aggiunta all'indennità di espropriazione; garanzia della proprietà, parità di trattamento. I tribunali cantonali sono tenuti, se una parte lo richiede, a esaminare in via pregiudiziale la conformità del diritto cantonale applicabile alla costituzione federale (consid. 2). L'art. 6 cpv. 2 della costituzione vallesana dell'8 marzo 1907 non garantisce all'espropriato un'indennità più estesa di quella prevista dall'art. 26 Cost., rispettivamente dall'art. 22ter vCost. (consid. 3). Il principio della piena indennità sancito dalla costituzione federale non impedisce ai cantoni di risarcire gli espropriati, nell'ambito di un'espropriazione formale di diritto cantonale, in misura superiore al danno totale (consid. 4). Nel contesto del diritto federale attuale, l'art. 15 della legge vallesana del 1o dicembre 1887 concernente l'indennità per il danno soggettivo, non può più essere applicato in modo conforme alla parità di trattamento (consid. 5).</w:t>
      </w:r>
    </w:p>
    <w:p>
      <w:pPr>
        <w:pStyle w:val="Heading2"/>
      </w:pPr>
      <w:r>
        <w:t>Erwägungen</w:t>
      </w:r>
    </w:p>
    <w:p>
      <w:r>
        <w:rPr>
          <w:b/>
        </w:rPr>
        <w:t>E. 2</w:t>
      </w:r>
    </w:p>
    <w:p>
      <w:r>
        <w:t>Das Walliser Gesetz vom 1. Christmonat 1887 betreffend Expropriation zum Zwecke öffentlichen Nutzens (kantonales Enteignungsgesetz, EntG/VS; syst. Sammlung 710.1) regelt im dritten Kapitel die Festsetzung der Enteignungsentschädigung. In Art. 13 EntG /VS wird bestimmt, dass bei der Bemessung der Entschädigung alle sich aus der Enteignung ergebenden Nachteile in Betracht fallen und insbesondere der Wert der enteigneten Liegenschaft zu ersetzen ist (lit. a). Art. 14 EntG /VS hält fest, dass der unbebaute Gemeindeboden für Strassenbauarbeiten und ähnliche öffentliche Zwecke unentgeltlich abzutreten ist. Art. 15 EntG /VS lautet: "In anderen Expropriationsfällen ist für bewohnte oder bewohnbare Gebäude der Expropriierte zur Forderung des Drittels über der Schatzung und für andere Liegenschaften des Viertels über derselben berechtigt." Das Kantonsgericht hat diese Bestimmung über den sog. Unfreiwilligkeitszuschlag im angefochtenen Entscheid vorfrageweise für verfassungswidrig erklärt, da sie mit der bundesrechtlichen Eigentumsgarantie unvereinbar sei und heute auch nicht mehr im Einklang mit dem Gleichbehandlungsgebot angewendet werden könne. Nach Meinung des Beschwerdeführers läuft dagegen die Nichtanwendung von Art. 15 EntG /VS auf Willkür und eine Verletzung der in der Kantonsverfassung verankerten Eigentumsgarantie hinaus. Zudem verstosse es gegen den Grundsatz der Gewaltenteilung, einen im Gesetz festgelegten Anspruch auf dem Wege der Rechtsprechung ausser Kraft zu setzen. Nach Lehre und Rechtsprechung sind die kantonalen Gerichte nicht nur berechtigt sondern verpflichtet, auf Verlangen eines Rechtsuchenden das anzuwendende kantonale Recht vorfrageweise auf seine Übereinstimmung mit der Bundesverfassung zu prüfen ( BGE 117 Ia 262 E. 3a S. 265 f.; BGE 112 Ia 311 E. 2c; BGE 106 Ia 383 E. 3a; 104 BGE 127 I 185 S. 188 Ia 82 E. 2a mit Hinweisen auf die Literatur; s.a. ULRICH HÄFELIN/WALTER HALLER, Schweizerisches Bundesstaatsrecht, 5. Aufl. 2001, N. 2070 ff.; ANDREAS AUER/GIORGIO MALINVERNI/MICHEL HOTTELIER, Droit constitutionnel suisse, Bd. I, N. 1858, 1866). Damit verbunden ist grundsätzlich auch die Pflicht, als verfassungswidrig erkanntes Recht im Einzelfall nicht anzuwenden. Der Beschwerdeführer beanstandet daher zu Unrecht, dass das Kantonsgericht die Vorschrift von Art. 15 EntG /VS akzessorisch auf seine Verfassungsmässigkeit überprüft hat. Eine andere Frage ist, ob es die Bestimmung zu Recht als verfassungswidrig bezeichnet hat. Diese Frage ist, da das Gericht die weitere Anwendbarkeit der Bestimmung generell verneint hat, gleich wie im abstrakten Normenkontrollverfahren frei zu prüfen (vgl. BGE 125 I 369 E. 2 S. 374).</w:t>
      </w:r>
    </w:p>
    <w:p>
      <w:r>
        <w:rPr>
          <w:b/>
        </w:rPr>
        <w:t>E. 3</w:t>
      </w:r>
    </w:p>
    <w:p>
      <w:r>
        <w:t>Der Beschwerdeführer macht geltend, Art. 6 Abs. 2 der Walliser Kantonsverfassung vom 8. März 1907 (KV) gewähre bei Eingriffen in das Eigentum Anspruch auf "gerechte" Entschädigung und gehe damit weiter als die Garantie von Art. 26 BV bzw. Art. 22ter aBV . Art. 6 Abs. 1 KV erklärt das Eigentum für unverletzlich. Nach Art. 6 Abs. 2 KV kann von diesem Grundsatz nur aus Rücksicht öffentlichen Nutzens "mittelst einer gerechten Entschädigung" und in den vom Gesetze vorgesehenen Formen abgewichen werden. Aufgrund des Wortlauts dieser Bestimmung lässt sich nicht sagen, dass dem Enteigneten mehr als eine "volle" Entschädigung zugesichert werde. Der Ausdruck "gerechte Entschädigung" entspricht dem im französischen Verfassungstext gewählten Begriff der "juste indemnité". Auch die französische Fassung von Art. 22ter aBV sieht aber eine "juste indemnité" vor, ohne dass damit etwas anderes als ein Anspruch auf (bloss) volle Entschädigung eingeräumt werden sollte. Die heutige Umschreibung der Entschädigungsgarantie in Art. 26 Abs. 2 BV ("pleine indemnité") ist erst bei der Verfassungsreform in Angleichung an den deutschen Text gewählt worden (vgl. Botschaft über eine neue Bundesverfassung vom 20. November 1996, BBl 1997 I 174). Der eidgenössische Verfassungs- und Gesetzgeber verwendet denn auch im Zusammenhang mit Entschädigungsfragen Synonyme gleichwertig (deutsch: volle oder angemessene Entschädigung, voller oder angemessener Ersatz / französisch: juste indemnité, indemnité pleine et entière ou équitable, réparer intégralement le dommage / italienisch: pieno indennizzo o risarcimento, piena, equa o adeguata indennità, risarcire integralmente il danno), so dass der Wortwahl im Einzelfall keine besondere Bedeutung BGE 127 I 185 S. 189 beigemessen werden kann (vgl. die Übersicht bei HEINZ HESS/HEINRICH WEIBEL, Das Bundesgesetz über die Enteignung, Bd. I, zu Art. 16 S. 213, Bd. II, N. 40 ff. zu Art. 22ter BV ). Ähnliches gilt für die Formulierungen in den kantonalen Verfassungs- und Gesetzestexten. Obschon auch dort teils von "angemessener" oder "gerechter" Entschädigung gesprochen wird, gehen die herrschende Lehre und seit längerem auch die bundesgerichtliche Rechtsprechung davon aus, dass damit der Enteigner zur Leistung einer "vollen" Entschädigung verpflichtet werde (vgl. PETER SALADIN, Grundrechte im Wandel, 3. Aufl. 1982, S. 199 ff. mit Hinweisen auf BGE 34 I 519 E. 2 S. 527 f. und BGE 93 I 130 E. 3 S. 138 sowie auf die Literatur Fn. 265; s.a. PETER WIEDERKEHR, Die Expropriationsentschädigung, Diss. Zürich 1966, S. 19). Der Meinung des Beschwerdeführers, die Walliser Kantonsverfassung reiche in ihrer Schutzwirkung weiter als die bundesrechtliche Eigentumsgarantie, ist daher nicht zuzustimmen. Das Bundesgericht hat demnach - gleich wie zuvor das Kantonsgericht - allein zu untersuchen, ob Art. 15 EntG /VS vor den Bestimmungen der Bundesverfassung standzuhalten vermöge.</w:t>
      </w:r>
    </w:p>
    <w:p>
      <w:r>
        <w:rPr>
          <w:b/>
        </w:rPr>
        <w:t>E. 4</w:t>
      </w:r>
    </w:p>
    <w:p>
      <w:r>
        <w:t>Das Kantonsgericht hat im angefochtenen Entscheid zunächst auf eine Erwägung des Bundesgerichtes hingewiesen, wonach ein Unfreiwilligkeitszuschlag, wie er im Walliser Enteignungsgesetz vorgesehen sei, mit dem verfassungsmässigen Prinzip der vollen Entschädigung unvereinbar sei. Tatsächlich hat das Bundesgericht im nicht veröffentlichten Entscheid vom 23. November 1999 i.S. Z. AG gegen Kanton Wallis nebenbei erwähnt, dass eine Unfreiwilligkeitsentschädigung, die der Enteignete zusätzlich zur Vergütung für den objektiven oder subjektiven Schaden beanspruchen könne, mit dem Grundsatz, dass der Enteignete weder Verlust erleiden noch Gewinn erzielen soll, im Widerspruch stehe (s.a. BGE 112 Ib 531 E. 4 S. 536). Ob das verfassungsmässige Prinzip der vollen Entschädigung einen Unfreiwilligkeitszuschlag generell ausschliesse, ist Hauptthema der vorliegenden Streitsache und daher erneut zu untersuchen. Dies führt vorweg zur Frage nach der Tragweite der vorerst als ungeschriebenes Grundrecht anerkannten und im Jahre 1969 in den Verfassungstext aufgenommenen bundesrechtlichen Eigentumsgarantie. Nach Art. 22ter Abs. 2 aBV können der Bund und die Kantone im Rahmen ihrer verfassungsmässigen Befugnisse auf dem Wege der Gesetzgebung im öffentlichen Interesse die Enteignung und Eigentumsbeschränkungen vorsehen. Weitere Voraussetzung ist nach Art. 22ter Abs. 3 aBV , dass bei Enteignung und BGE 127 I 185 S. 190 Eigentumsbeschränkungen, die einer Enteignung gleichkommen, volle Entschädigung geleistet wird. Dadurch wird der Enteigner verpflichtet, den enteignungsbedingten Schaden voll zu ersetzen und nicht weniger zu bezahlen. Fraglich ist dagegen, ob Art. 22ter Abs. 3 aBV Bund und Kantone auch dazu verhält, für Eingriffe in das Eigentum nicht mehr als die volle Entschädigung vorzusehen. Eine Auslegung in diesem Sinne würde berücksichtigen, dass das Enteignungsrecht dem Gemeinwesen gestatten soll, die zur Erfüllung öffentlicher Aufgaben notwendigen Güter zu angemessenen Bedingungen zu erwerben (vgl. BGE 109 Ib 26 E. 3 S. 35, 114 E. 3; BGE 111 Ib 97 E. 2c; WERNER DUBACH, Die Berücksichtigung der besseren Verwendungsmöglichkeit und der werkbedingten Vor- und Nachteile bei der Festsetzung der Enteignungsentschädigung, in: ZBl 79/1978 S. 1). Die Frage der Entschädigung für raumplanerische Eingriffe hatte denn auch bei der verfassungsmässigen Neuordnung des Bodenrechts durch Art. 22ter und Art. 22quater aBV besonderes Gewicht. Gewisse Passagen in der bundesrätlichen Botschaft sprechen dafür, dass mit dem neuen Art. 22ter Abs. 3 BV eine allgemeine, für die formelle und die materielle Enteignung geltende einheitliche Entschädigungspraxis vorgeschrieben werden sollte. So wird unter anderem bemerkt, dass die volle Entschädigung nur zur Schadloshaltung und nicht zur Gewinnerzielung führen dürfe. Über die Zulässigkeit kantonalrechtlicher Zuschläge über eine volle Vergütung hinaus sagt die Botschaft allerdings nichts (vgl. Botschaft des Bundesrates über die Ergänzung der Bundesverfassung durch die Artikel 22ter und 22quater vom 15. August 1967, BBl 1967 II 133ff., 146). Ausschlaggebend ist indessen, ob und inwieweit der Bund von der (Grundsatz-)Gesetzgebungskompetenz, die ihm mit der Änderung des Bodenrechts eingeräumt wurde, Gebrauch gemacht hat. Soweit er seine Rechtssetzungsbefugnis nicht ausgeübt hat, bleiben die Kantone nicht nur zum Erlass von die Eigentumsgarantie konkretisierenden Vorschriften zuständig, sondern sind nach Art. 3 und 42 f. BV auch frei, den Enteigneten Entschädigungsansprüche zuzugestehen, welche über die Garantie von Art. 22ter Abs. 3 aBV hinausgehen (vgl. GEORG MÜLLER, Kommentar zur Bundesverfassung, N. 25 f. zu Art. 22ter; PETER SALADIN, Kommentar zur Bundesverfassung, N. 163, 214 ff. zu Art. 3 aBV ; HÄFELIN/HALLER, a.a.O. N. 1092 ff.; die gleiche Freiheit besteht, wenn davon ausgegangen wird, Bund und Kantonen stünden auf dem Gebiet der Enteignung parallele Kompetenzen zu, s. RICCARDO JAGMETTI, Kommentar zur BGE 127 I 185 S. 191 Bundesverfassung, N. 51 zu Art. 23 aBV ). Nun ist der Grundsatz der vollen Entschädigung in Art. 5 Abs. 2 des Bundesgesetzes vom 22. Juni 1979 über die Raumplanung (Raumplanungsgesetz, RPG; SR 700) für alle auf diesem Gesetz beruhenden Eigentumsbeschränkungen, die enteignungsähnlich wirken, nochmals festgeschrieben worden. Nach ständiger bundesgerichtlicher Rechtsprechung hat der Gesetzgeber damit für raumplanungsbedingte materielle Enteignungen einen direkten bundesrechtlichen Entschädigungsanspruch geschaffen, der die Kantone hinsichtlich der Entschädigungsbemessung bindet. Die Kantone dürfen daher dem von einer materiellen Enteignung Betroffenen nicht mehr und nicht weniger zusprechen, als ihm nach den in der bundesgerichtlichen Rechtsprechung aufgestellten Kriterien vergütet werden darf (s. etwa BGE 107 Ib 19 E. 2; BGE 109 Ib 114 E. 3; BGE 114 Ib 108 , 174, 286 E. 5 S. 293 f., je mit Hinweisen). Was die formelle bundesrechtliche Enteignung anbelangt, hatte der Bundesgesetzgeber angesichts der Regelung von Art. 16 ff. des Bundesgesetzes vom 20. Juni 1930 über die Enteignung (EntG; SR 711) keinen Anlass, auf die Vorschrift von Art. 22ter Abs. 3 aBV hin tätig zu werden. Für die Bemessung der Entschädigung in kantonalrechtlichen formellen Enteignungsverfahren sind im Bundesrecht keine Grundsatzbestimmungen aufgestellt worden, und zwar auch nicht für jene Verfahren, die der Erfüllung bundesrechtlicher Aufgaben dienen und in denen sich die Frage nach Zulässigkeit und Umfang der Enteignung nach eidgenössischem Recht bestimmt (vgl. BGE 116 Ib 169 E. 2a; BGE 104 Ib 200 E. 1). Der Bundesgesetzgeber stellt es jedoch in diesen Fällen den Kantonen frei, die Enteignung statt nach kantonalem nach eidgenössischem Recht vorzunehmen (vgl. dazu unten E. 5c). Somit ergibt sich, dass Art. 22ter Abs. 3 aBV bzw. Art. 26 Abs. 2 BV und die eidgenössische Gesetzgebung den Kantonen untersagen, in Fällen materieller Enteignung im Sinne von Art. 5 Abs. 2 RPG Vergütungen vorzusehen, die über die volle Schadloshaltung hinausgehen. Das Gleiche gilt für formelle Enteignungsverfahren nach eidgenössischem Recht, welche die Kantone aufgrund bundesrechtlicher Vorschriften oder des ihnen eingeräumten Wahlrechts anstelle kantonaler Verfahren durchführen. Dagegen verwehrt die bundesrechtliche Eigentumsgarantie den Kantonen nicht, den Enteigneten im Zusammenhang mit formellen kantonalrechtlichen Expropriationen mehr als den ganzen Schaden zu ersetzen und damit Vergütungen auszurichten, die den Rahmen des Anspruchs auf volle BGE 127 I 185 S. 192 Entschädigung sprengen. Soweit sich aus dem obiter dictum im oben zitierten Entscheid vom 23. November 1999 etwas anderes ergibt, kann daran nicht festgehalten werden. Die Bestimmung des Walliser Enteignungsgesetzes über den Unfreiwilligkeitszuschlag erweist sich insofern nicht als verfassungswidrig.</w:t>
      </w:r>
    </w:p>
    <w:p>
      <w:r>
        <w:rPr>
          <w:b/>
        </w:rPr>
        <w:t>E. 5</w:t>
      </w:r>
    </w:p>
    <w:p>
      <w:r>
        <w:t>Nach Meinung des Walliser Kantonsgerichts steht Art. 15 EntG /VS im Gefüge der geltenden Rechtsordnung nicht mehr im Einklang mit dem Gebot der Gleichbehandlung. Das Rechtsgleichheitsgebot ( Art. 8 BV , Art. 4 aBV ) und das eng mit diesem verbundene Willkürverbot ( Art. 9 BV ) gelten auch gegenüber den gesetzgeberischen Erlassen. 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oder Ungleiches nicht nach Massgabe seiner Ungleichheit ungleich behandelt wird ( BGE 110 Ia 7 E. 2b S. 13 f. mit Hinweisen; BGE 125 I 1 E. 2b/aa S. 4; BGE 125 V 221 E. 3b S. 224; BGE 124 I 297 E. 3b). Die Frage, ob für eine rechtliche Unterscheidung oder für unterlassene Unterscheidungen vernünftige Gründe in den zu regelnden Verhältnissen ersichtlich sind, kann zu verschiedenen Zeiten verschieden beantwortet werden, je nach den herrschenden Anschauungen und Zeitverhältnissen sowie je nach dem im fraglichen Zeitpunkt gegebenen rechtlichen Umfeld. Im Lichte dieser Grundsätze erscheint die hier umstrittene Bestimmung des Walliser Expropriationsgesetzes tatsächlich nicht mehr haltbar. a) Unfreiwilligkeitszuschläge, wie sie Art. 15 EntG /VS gewährt, sahen einige der im 19. Jahrhundert erlassenen kantonalen Enteignungsgesetze vor (vgl. etwa § 17 des Aargauer Expropriationsgesetzes vom 22. Mai 1867, § 7 des Glarner Gesetzes betreffend die Abtretung von Wasser für öffentliche Brunnen vom 8. Mai 1881, § 5 des Schwyzer Expropriationsgesetzes für die Erstellung von grösseren Wasserwerkanlagen vom 12. März 1908, § 13 des Zürcher Gesetzes betreffend die Abtretung von Privatrechten vom 30. November 1879). Diese Zuschläge gleichen nicht wirtschaftliche Einbussen aus, sondern bilden den Gegenwert für die affektiven Bindungen des Eigentümers an sein Hab und Gut. Mit ihnen soll die BGE 127 I 185 S. 193 vom Enteigneten durch den zwangsweisen Entzug seines Eigentums erlittene seelische Unbill abgegolten werden. Der Unfreiwilligkeitszuschlag verfolgt somit einen ähnlichen Zweck wie die haftpflichtrechtliche Genugtuung (vgl. PETER WIEDERKEHR, a.a.O., S. 118 ff.; HESS/WEIBEL, a.a.O., Bd. I, N. 198 zu Art. 19; s.a. WALTHER BURCKHARDT, Die Entschädigungspflicht nach schweizerischem Expropriationsrecht, in: ZSR 32/1913 S. 153). Er lässt sich demnach nur dann und nur insoweit rechtfertigen, als die Enteignung überhaupt zu seelischer Unbill führen kann und der Enteignete tatsächlich in seinen persönlichen Verhältnissen schwer getroffen wird. Das zitierte, heute noch geltende zürcherische Abtretungsgesetz vom 30. November 1879 sieht dementsprechend in § 13 Abs. 1 vor, dass für die Unfreiwilligkeit ein Zuschlag von höchstens 20% des Verkehrswertes gemacht werden "kann". Ein solcher Zuschlag wird nur selten gewährt (vgl. die Entscheide des Zürcher Verwaltungsgerichtes vom 7. November 1972, in: ZBl 74/1973 S. 335, und vom 22. Oktober 1986, in: RB 1986 Nr. 118 mit Hinweisen). Demgegenüber ist Art. 15 des Walliser Enteignungsgesetzes nicht als Kann-Vorschrift, sondern so formuliert, dass jeder Enteignete zum Bezug des Unfreiwilligkeitszuschlags als berechtigt erscheint. Dieser steht demnach auch Enteigneten zu, die - als juristische Personen - seelische Unbill gar nicht erleiden können oder die aus anderen Gründen in ihren persönlichen Verhältnissen nicht beeinträchtigt sind. Für einen Unfreiwilligkeitszuschlag im umschriebenen Sinne besteht jedoch in solchen Fällen kein ernsthafter sachlicher Grund. Bei der Festlegung des Anwendungsbereichs der Norm sind offensichtlich Unterscheidungen unterlassen worden, die sich aufgrund der Verhältnisse aufdrängen. Die Tatsache allein, dass der Unfreiwilligkeitszuschlag gemäss dem Wortlaut von Art. 15 EntG /VS auch von Enteigneten beansprucht werden kann, denen durch die Enteignung kein immaterieller Nachteil erwächst, würde indes noch nicht rechtfertigen, der Vorschrift die Anwendung generell zu versagen. Der - zu grosse - Kreis der Anspruchsberechtigten könnte im Rahmen einer verfassungsmässigen Interpretation der Norm verkleinert werden. Dabei müsste allerdings gewährleistet sein, dass alle gemäss Normzweck Berechtigten gleich behandelt werden könnten. Dieser Anforderung kann jedoch heute nicht mehr entsprochen werden. b) Wie bereits dargelegt (E. 4), bestimmt sich der Entschädigungsanspruch für materielle Enteignung im Sinne von Art. 5 Abs. 2 RPG allein nach Bundesrecht, das Unfreiwilligkeitszuschläge BGE 127 I 185 S. 194 ausschliesst. Folgt mithin die kantonalrechtliche Enteignung einer Planungsmassnahme, die sich - wie die Zuweisung von Boden zur Zone für öffentliche Bauten und Anlagen - ihrerseits schon enteignend ausgewirkt hat, ist auch dem in seinen persönlichen Verhältnissen verletzten Enteigneten für den der materiellen Enteignung entsprechenden Teil der Entschädigung der Zuschlag zu verweigern. Sind dagegen keine planerische Massnahmen zur Sicherung des für öffentliche Zwecke benötigten Bodens getroffen worden und wird daher nur formell enteignet, besteht Anspruch auf vollen Zuschlag. Wäre somit im vorliegenden Fall für die Friedhofserweiterung mehr oder anderer Boden enteignet worden, als zuvor zur Zone für öffentliche Bauten geschlagen worden ist, hätte den nur formell Enteigneten aufgrund von Art. 15 EntG /VS für das gleiche Werk eine höhere Entschädigung zuerkannt werden müssen als sie dem Beschwerdeführer zugestanden werden kann. Ein solches Ergebnis lässt sich aber vor dem Gleichbehandlungsgebot nicht halten. c) Ergänzend sei darauf hingewiesen, dass die heutige Bundesgesetzgebung auch in anderer Hinsicht zu einer ungleichmässigen Ausrichtung von Unfreiwilligkeitszuschlägen führen kann. Verschiedene eidgenössische Spezialgesetze ermächtigen die Kantone, für die Erfüllung der ihnen übertragenen Aufgaben anstelle des kantonalen Enteignungsrechts das Bundesgesetz über die Enteignung anwendbar zu erklären (vgl. den die Hauptstrassen betreffenden Art. 16 des Bundesgesetzes über die Verwendung der zweckgebundenen Mineralölsteuer vom 22. März 1985 [SR 725.116.2], Art. 17 Abs. 2 des Bundesgesetzes vom 21. Juni 1991 über den Wasserbau [SR 721.100], Art. 58 Abs. 2 des Bundesgesetzes vom 7. Oktober 1983 über den Umweltschutz [SR 814.01], Art. 68 Abs. 2 des Bundesgesetzes vom 24. Januar 1991 über den Schutz der Gewässer [SR 814.20], Art. 48 Abs. 2 des Bundesgesetzes vom 4. Oktober 1991 über den Wald [SR 921.0] ). Mit der Anwendbarkeit des eidgenössischen Rechts fällt aber die Möglichkeit von Unfreiwilligkeitszuschlägen dahin. Zwar hat der Kanton Wallis soweit ersichtlich von diesem Wahlrecht noch nicht Gebrauch gemacht. Es kann jedoch nicht mehr gesagt werden, das kantonale Recht vermöge zu gewährleisten, dass alle Enteigneten des Kantons Wallis, die durch eine Expropriation in ihren persönlichen Verhältnissen verletzt werden, einen Unfreiwilligkeitszuschlag erhalten (vgl. PETER WIEDERKEHR, a.a.O., S. 120). d) Zusammenfassend ist festzustellen, dass einerseits Art. 15k EntG den Unfreiwilligkeitszuschlag auch jenen zuerkennt, die BGE 127 I 185 S. 195 keine seelische Unbill erleiden, und dass andererseits das geltende eidgenössische Recht nicht mehr gestattet, den Unfreiwilligkeitszuschlag all denen zukommen zu lassen, die durch die zwangsweise Abtretung ihres Grundeigentums besonders beeinträchtigt werden. Das Kantonsgericht hat somit zu Recht erklärt, diese Bestimmung lasse sich nicht mehr rechtsgleich anwenden.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