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91</w:t>
      </w:r>
    </w:p>
    <w:p>
      <w:r>
        <w:t>Bundesgericht (BGE), 2001-01-01, FR</w:t>
      </w:r>
    </w:p>
    <w:p>
      <w:r>
        <w:rPr>
          <w:b/>
        </w:rPr>
        <w:t xml:space="preserve">Quelle: </w:t>
      </w:r>
      <w:r>
        <w:t>https://mcp.opencaselaw.ch/entscheid/bge_BGE_127_IV_91</w:t>
      </w:r>
    </w:p>
    <w:p>
      <w:r>
        <w:t>FR: ATF 127 IV 91</w:t>
      </w:r>
    </w:p>
    <w:p>
      <w:r>
        <w:t>IT: DTF 127 IV 91</w:t>
      </w:r>
    </w:p>
    <w:p>
      <w:pPr>
        <w:pStyle w:val="Heading2"/>
      </w:pPr>
      <w:r>
        <w:t>Regeste</w:t>
      </w:r>
    </w:p>
    <w:p>
      <w:r>
        <w:t>Regeste Art. 36 Abs. 2 SVG; Art. 1 Abs. 8 und Art. 15 Abs. 3 VRV; Rechtsvortritt auf Strassenverzweigungen. Voraussetzungen, unter welchen die Einmündung einer Fahrbahn in eine andere keine Strassenverzweigung im Sinne von Art. 36 Abs. 2 SVG darstellt und damit eine Ausnahme vom Rechtsvortritt begründet (Bestätigung der Rechtsprechung). Bei zweifelhafter Vortrittsregelung sind Kreuzungen klar zu signalisieren (E. 2a). Im konkreten Fall bildet die Kreuzung einer Gemeindestrasse mit einer etwa gleich breiten, geteerten Quartierstrasse, die elf Häuser erschliesst und als Sackgasse endet, eine Strassenverzweigung. Daran vermögen auch die Strassenspiegel auf der Gemeindestrasse nichts zu ändern, die die mangelhafte Sicht ausgleichen sollen (E. 2b).</w:t>
      </w:r>
    </w:p>
    <w:p>
      <w:r>
        <w:t>Regeste Art. 36 al. 2 LCR; art. 1er al. 8 et 15 al. 3 OCR; priorité de droite aux intersections. Conditions auxquelles le débouché d'une voie sur une autre ne forme pas une intersection au sens de l'art. 36 al. 2 LCR, impliquant ainsi une exception au principe de la priorité de droite (confirmation de jurisprudence). Conditions commandant de poser aux croisements une signalisation claire permettant de déterminer les priorités (consid. 2a). En l'occurrence, le croisement de la route communale et de la route de quartier goudronnée, à peu près de même largeur et desservant onze villas avant de terminer en impasse, forme une intersection. Peu importe que des miroirs aient été posés sur la route communale pour pallier un manque de visibilité (consid. 2b).</w:t>
      </w:r>
    </w:p>
    <w:p>
      <w:r>
        <w:t>Regesto Art. 36 cpv. 2 LCStr; art. 1 cpv. 8 e 15 cpv. 3 ONC; precedenza nelle intersezioni a favore del veicolo che giunge da destra. Condizioni in cui lo sbocco di una strada su un'altra non costituisce un'intersezione ai sensi dell'art. 36 cpv. 2 LCStr e risulta quindi adempiuta un'eccezione al principio secondo il quale la precedenza spetta al veicolo che giunge da destra (conferma della giurisprudenza). Condizioni in cui è d'obbligo collocare agli incroci una segnaletica chiara per determinare chi ha la precedenza (consid. 2a). Nella fattispecie, l'incrocio della strada comunale con la strada di quartiere asfaltata, più o meno della stessa larghezza e che collega undici ville per poi sfociare in un vicolo cieco, costituisce un'intersezione. Il fatto che degli specchi siano stati collocati sulla strada comunale per ovviare alla mancanza di visibilità non è rilevante (consid. 2b).</w:t>
      </w:r>
    </w:p>
    <w:p>
      <w:pPr>
        <w:pStyle w:val="Heading2"/>
      </w:pPr>
      <w:r>
        <w:t>Erwägungen</w:t>
      </w:r>
    </w:p>
    <w:p>
      <w:r>
        <w:rPr>
          <w:b/>
        </w:rPr>
        <w:t>E. 2</w:t>
      </w:r>
    </w:p>
    <w:p>
      <w:r>
        <w:t>a) aa) L' art. 36 al. 2 LCR prévoit qu'aux intersections, le véhicule qui vient de droite a la priorité. Selon l'art. 1er al. 8 de l'ordonnance fédérale du 13 novembre 1962 sur les règles de la circulation routière (OCR; RS 741.11), 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 De même, d'après l' art. 15 al. 3 OCR , celui qui, sortant d'une fabrique, d'une BGE 127 IV 91 S. 94 cour, d'un garage, d'un chemin rural, d'une piste cyclable, d'une place de stationnement, d'une station d'essence, etc., ou traversant un trottoir, débouche sur une route principale ou secondaire, est tenu d'accorder la priorité aux usagers de cette route. bb) Les art. 1er al. 8 2 e phrase OCR et 15 al. 3 OCR reposent sur l'idée que la circulation sur les routes de transit (Durchgangsstrassen) ne doit être gênée ni à l'intérieur ni à l'extérieur des localités par des embranchements qui n'ont pratiquement pas ou peu d'importance pour le trafic ( ATF 123 IV 218 consid. 3a; ATF 117 IV 498 consid. 5b; ATF 92 IV 26 consid. 1). Ainsi, lorsqu'un embranchement ne peut être assimilé sans hésitation aux exemples mentionnés par ces dispositions, la jurisprudence s'appuie, pour déterminer s'il s'agit ou non d'une intersection, sur l'importance pour le trafic de la chaussée en cause, en particulier par rapport à la route sur laquelle elle débouche ( ATF 123 IV 218 consid. 3a; ATF 117 IV 498 consid. 4a). Les exceptions à la règle de la priorité de droite prévues par les art. 1er al. 8 2 e phrase OCR et 15 al. 3 OCR risquant de causer des accidents, la sécurité du trafic exige qu'elles soient réduites aux cas clairement reconnaissables pour les usagers, même non familiers des lieux et dans des conditions défavorables de visibilité ( ATF 117 IV 498 consid. 4a; ATF 107 IV 47 consid. 3a). De même, dans l'intérêt d'une clarté des conditions de trafic et du droit de priorité, ces dispositions dérogatoires doivent être interprétées restrictivement, la réglementation ordinaire devant l'emporter en cas de doute ( ATF 123 IV 218 consid. 3a; ATF 117 IV 498 consid. 4a; ATF 107 IV 47 consid. 3a). En conséquence, selon la jurisprudence, un débouché ne constitue une exception à la règle ordinaire de priorité que lorsque l'une des voies est une route de transit et l'autre une voie latérale ou étroite qui n'est manifestement pas destinée au transit et qui n'a pratiquement pas ou peu d'importance pour le trafic (cf. ATF 123 IV 218 consid. 3a; ATF 106 IV 56 consid. 2; BUSSY/RUSCONI, Code suisse de la circulation routière, Lausanne 1996, n. 3.3 ad art. 36 p. 386 ss; voir aussi RENÉ SCHAFFHAUSER, Grundriss des schweizerischen Strassenverkehrsrechts, Berne 1984, vol. I, nos 654 ss). Par route de transit, il ne faut pas seulement entendre les autoroutes, les semi-autoroutes et les routes principales, mais d'une manière générale toutes les routes qui présentent au moins par moment un fort trafic, qui relient entre eux des quartiers d'une certaine importance ou des agglomérations et qui ne sont pas seulement réservées au trafic interne d'un quartier ( ATF 112 IV 88 consid. 2c). Ainsi, les ruelles qui ne sont ouvertes qu'à un nombre déterminé de personnes ou qui, de BGE 127 IV 91 S. 95 même que les culs-de-sac, ne desservent que quelques maisons, sont d'une importance tellement secondaire au regard des routes de transit qu'elles ne bénéficient pas de la priorité lorsqu'elles débouchent sur celles-ci ( ATF 112 IV 88 consid. 2; ATF 107 IV 47 consid. 3b; plus récemment ATF 123 IV 218 consid. 3a et ATF 117 IV 498 consid. 4a). Par ailleurs, lorsqu'une configuration est équivoque, il s'impose de placer une signalisation claire, surtout lorsqu'elle a déjà donné lieu à des accidents répétés. Il en va de même lorsqu'une inégalité de trafic entre deux voies, sans conduire à admettre une exception aux art. 1er al. 8 2 e phrase OCR et 15 al. 3 OCR, rend intolérable la priorité de la route latérale (cf. ATF 90 IV 86 consid. 2c in fine). b) En l'occurrence, le Tribunal cantonal a qualifié la route communale de route de transit au sens de la jurisprudence, au motif qu'elle relie notamment deux villages. On peut se demander si cette appréciation est justifiée, dès lors qu'il n'est pas certain qu'une telle route soit fréquentée au point de présenter, au moins par moment, un fort trafic. La question peut toutefois rester indécise, car la jonction litigieuse constitue de toute façon une intersection. Encore faut-il en effet, pour qu'une route de transit ne forme pas une intersection avec une route qui la croise, que celle-ci soit "une voie latérale ou étroite qui n'est manifestement pas destinée au transit et qui n'a pratiquement pas ou peu d'importance pour le trafic" (cf. consid. 2a/bb ci-dessus). Une simple inégalité de fréquentation ne suffit pas (cf. ATF 106 IV 56 consid. 2; ATF 92 IV 26 consid. 2; ATF 90 IV 86 consid. 2). Dans une affaire similaire au cas d'espèce ( ATF 96 IV 35 ), le Tribunal fédéral a estimé qu'une impasse large de 4 m. 90, longue de 100 à 150 m. et desservant une dizaine ou une douzaine de villas n'était pas assimilable à un chemin de campagne ou à une sortie de cour et formait une intersection avec une avenue large de 5 m. 30, à grand trafic mais non de transit. En outre, toujours selon cet arrêt, la situation ne serait pas différente si l'on qualifiait cette avenue d'artère de transit, dès lors que rien dans l'aspect de l'impasse ne révélait au conducteur étranger aux lieux qu'elle n'aurait pas d'importance pratique pour le trafic. Il n'y a pas lieu d'apprécier différemment la présente situation. Avant de terminer en impasse, la route de quartier dessert onze villas. De plus, selon les faits retenus par l'autorité intimée, l'aspect de la jonction n'indique nullement au conducteur circulant sur la route communale que la route y débouchant n'aurait pas d'importance pratique pour le trafic, dès lors qu'elle est également goudronnée et à BGE 127 IV 91 S. 96 peu près de même largeur que la route communale. Peu importe également que des miroirs aient été posés car, d'un côté, ceux-ci ne signifient pas que la visibilité est mauvaise au point d'empêcher une application ordinaire des règles de la priorité, puisqu'ils ont précisément pour but de pallier ce défaut, et, d'un autre côté, même un conducteur prioritaire à une intersection nécessite une vue dégagée de la route sur laquelle il s'apprête à s'engager. Il doit en effet vérifier, à gauche, au moins par un rapide coup d'oeil, que la route est libre et, à droite, qu'aucun véhicule ayant priorité sur lui ne s'approche ( ATF 105 IV 52 consid. 2; ATF 96 IV 35 consid. 3; ATF 90 IV 86 consid. 2b; BUSSY/RUSCONI, op. cit., n. 3.6 ad art. 36 p. 394 s.; SCHAFFHAUSER, op. cit., nos 697 ss; BUSSY, Priorité aux intersections, FJS 9, 1969, nos 11 ss). Vraisemblablement du reste, les miroirs en cause en l'espèce permettent, réciproquement, aux conducteurs circulant sur la route communale de contrôler si un véhicule s'apprête à sortir de la route de quartier. Enfin, pour les mêmes motifs, il n'est pas déterminant que la recourante ait ralenti - ou se soit arrêtée (BUSSY/RUSCONI, op. cit., n. 3.6.5 ad art. 36 p. 396 s.). Dans ces conditions, la route des Esserts n'est pas "une voie latérale ou étroite qui n'est manifestement pas destinée au transit et qui n'a pratiquement pas ou peu d'importance pour le trafic." Sa jonction avec la route communale constitue dès lors une intersection, que celle-ci soit ou non une route de transit. La recourante bénéficiait donc de la priorité, de sorte que l'arrêt attaqué doit être annulé sur ce point. c) Encore faut-il toutefois vérifier si la recourante n'a pas néanmoins contrevenu aux règles de la circulation. Il convient en particulier d'examiner si elle a satisfait à ses obligations de conductrice prioritaire en accordant toute l'attention nécessaire au côté gauche de la route communale, d'où venait l'intimée, et si, comme elle le soutient, les circonstances la légitimaient à "prendre le virage à la corde". L'autorité intimée n'a pas répondu à ces questions de manière suffisante au regard de la nouvelle situation de droit et il n'appartient pas au Tribunal fédéral de les traiter en première ligne, de sorte qu'il convient de lui renvoyer la cause à cet égard. De même, pour autant que la procédure cantonale le permette, le Tribunal cantonal devra examiner si la collision peut être imputée à une faute de la conductrice intimée (cf. ATF 101 IV 414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